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F27" w:rsidRDefault="00411F2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11F27" w:rsidRDefault="00411F27">
      <w:pPr>
        <w:pStyle w:val="ConsPlusNormal"/>
        <w:jc w:val="both"/>
        <w:outlineLvl w:val="0"/>
      </w:pPr>
    </w:p>
    <w:p w:rsidR="00411F27" w:rsidRDefault="00411F27">
      <w:pPr>
        <w:pStyle w:val="ConsPlusTitle"/>
        <w:jc w:val="center"/>
        <w:outlineLvl w:val="0"/>
      </w:pPr>
      <w:r>
        <w:t>АДМИНИСТРАЦИЯ ГОРОДА ТОБОЛЬСКА</w:t>
      </w:r>
    </w:p>
    <w:p w:rsidR="00411F27" w:rsidRDefault="00411F27">
      <w:pPr>
        <w:pStyle w:val="ConsPlusTitle"/>
        <w:jc w:val="both"/>
      </w:pPr>
    </w:p>
    <w:p w:rsidR="00411F27" w:rsidRDefault="00411F27">
      <w:pPr>
        <w:pStyle w:val="ConsPlusTitle"/>
        <w:jc w:val="center"/>
      </w:pPr>
      <w:r>
        <w:t>РАСПОРЯЖЕНИЕ</w:t>
      </w:r>
    </w:p>
    <w:p w:rsidR="00411F27" w:rsidRDefault="00411F27">
      <w:pPr>
        <w:pStyle w:val="ConsPlusTitle"/>
        <w:jc w:val="center"/>
      </w:pPr>
      <w:r>
        <w:t>от 30 марта 2020 г. N 45-рк</w:t>
      </w:r>
    </w:p>
    <w:p w:rsidR="00411F27" w:rsidRDefault="00411F27">
      <w:pPr>
        <w:pStyle w:val="ConsPlusTitle"/>
        <w:jc w:val="both"/>
      </w:pPr>
    </w:p>
    <w:p w:rsidR="00411F27" w:rsidRDefault="00411F27">
      <w:pPr>
        <w:pStyle w:val="ConsPlusTitle"/>
        <w:jc w:val="center"/>
      </w:pPr>
      <w:r>
        <w:t>ОБ УТВЕРЖДЕНИИ МУНИЦИПАЛЬНОЙ ПРОГРАММЫ</w:t>
      </w:r>
    </w:p>
    <w:p w:rsidR="00411F27" w:rsidRDefault="00411F27">
      <w:pPr>
        <w:pStyle w:val="ConsPlusTitle"/>
        <w:jc w:val="center"/>
      </w:pPr>
      <w:r>
        <w:t>"РАЗВИТИЕ КУЛЬТУРЫ В ГОРОДЕ ТОБОЛЬСКЕ"</w:t>
      </w:r>
    </w:p>
    <w:p w:rsidR="00411F27" w:rsidRDefault="00411F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11F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F27" w:rsidRDefault="00411F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F27" w:rsidRDefault="00411F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07.12.2020 </w:t>
            </w:r>
            <w:hyperlink r:id="rId5">
              <w:r>
                <w:rPr>
                  <w:color w:val="0000FF"/>
                </w:rPr>
                <w:t>N 143-рк</w:t>
              </w:r>
            </w:hyperlink>
            <w:r>
              <w:rPr>
                <w:color w:val="392C69"/>
              </w:rPr>
              <w:t>,</w:t>
            </w:r>
          </w:p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22.03.2021 </w:t>
            </w:r>
            <w:hyperlink r:id="rId6">
              <w:r>
                <w:rPr>
                  <w:color w:val="0000FF"/>
                </w:rPr>
                <w:t>N 30-рк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7">
              <w:r>
                <w:rPr>
                  <w:color w:val="0000FF"/>
                </w:rPr>
                <w:t>N 79-рк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8">
              <w:r>
                <w:rPr>
                  <w:color w:val="0000FF"/>
                </w:rPr>
                <w:t>N 142-рк</w:t>
              </w:r>
            </w:hyperlink>
            <w:r>
              <w:rPr>
                <w:color w:val="392C69"/>
              </w:rPr>
              <w:t>,</w:t>
            </w:r>
          </w:p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9">
              <w:r>
                <w:rPr>
                  <w:color w:val="0000FF"/>
                </w:rPr>
                <w:t>N 11-рк</w:t>
              </w:r>
            </w:hyperlink>
            <w:r>
              <w:rPr>
                <w:color w:val="392C69"/>
              </w:rPr>
              <w:t xml:space="preserve">, от 06.06.2022 </w:t>
            </w:r>
            <w:hyperlink r:id="rId10">
              <w:r>
                <w:rPr>
                  <w:color w:val="0000FF"/>
                </w:rPr>
                <w:t>N 59-рк</w:t>
              </w:r>
            </w:hyperlink>
            <w:r>
              <w:rPr>
                <w:color w:val="392C69"/>
              </w:rPr>
              <w:t xml:space="preserve">, от 07.11.2022 </w:t>
            </w:r>
            <w:hyperlink r:id="rId11">
              <w:r>
                <w:rPr>
                  <w:color w:val="0000FF"/>
                </w:rPr>
                <w:t>N 94-рк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F27" w:rsidRDefault="00411F27">
            <w:pPr>
              <w:pStyle w:val="ConsPlusNormal"/>
            </w:pP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 xml:space="preserve">В соответствии с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3">
        <w:r>
          <w:rPr>
            <w:color w:val="0000FF"/>
          </w:rPr>
          <w:t>статьями 40</w:t>
        </w:r>
      </w:hyperlink>
      <w:r>
        <w:t xml:space="preserve">, </w:t>
      </w:r>
      <w:hyperlink r:id="rId14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7">
        <w:r>
          <w:rPr>
            <w:color w:val="0000FF"/>
          </w:rPr>
          <w:t>программу</w:t>
        </w:r>
      </w:hyperlink>
      <w:r>
        <w:t xml:space="preserve"> "Развитие культуры в городе Тобольске" согласно приложению к настоящему распоряжению.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28.12.2018 N 39-рк "Об утверждении муниципальной программы "Основные направления развития отрасли "Культура" города Тобольска";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03.06.2019 N 12-рк "О внесении изменений в муниципальную программу "Основные направления развития отрасли "Культура" города Тобольска", утвержденную распоряжением Администрации города Тобольска от 28.12.2018 N 39-рк";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03.06.2019 N 13-рк "О внесении изменений в муниципальную программу "Основные направления развития отрасли "Культура" города Тобольска", утвержденную распоряжением Администрации города Тобольска от 28.12.2018 N 39-рк";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01.07.2019 N 20-рк "О внесении изменений в муниципальную программу "Основные направления развития отрасли "Культура" города Тобольска", утвержденную распоряжением Администрации города Тобольска от 28.12.2018 N 39-рк";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02.12.2019 N 67-рк "О внесении изменений в распоряжение Администрации города от 28.12.2018 N 39-рк";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23.03.2020 N 26-рк "О внесении изменений в муниципальную программу "Основные направления развития отрасли "Культура" города Тобольска", утвержденную распоряжением Администрации города Тобольска от 28.12.2018 N 39-рк".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4. Управлению делами Администрации города Тобольска разместить распоряжение на официальном сайте Администрации города Тобольска (www.admtobolsk.ru) и на официальном сайте муниципального образования город Тобольск на портале органов государственной власти Тюменской области (www.tobolsk.admtyumen.ru).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right"/>
      </w:pPr>
      <w:r>
        <w:t>Глава города</w:t>
      </w:r>
    </w:p>
    <w:p w:rsidR="00411F27" w:rsidRDefault="00411F27">
      <w:pPr>
        <w:pStyle w:val="ConsPlusNormal"/>
        <w:jc w:val="right"/>
      </w:pPr>
      <w:r>
        <w:t>М.В.АФАНАСЬЕВ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right"/>
        <w:outlineLvl w:val="0"/>
      </w:pPr>
      <w:r>
        <w:t>Приложение</w:t>
      </w:r>
    </w:p>
    <w:p w:rsidR="00411F27" w:rsidRDefault="00411F27">
      <w:pPr>
        <w:pStyle w:val="ConsPlusNormal"/>
        <w:jc w:val="right"/>
      </w:pPr>
      <w:r>
        <w:t>к распоряжению Администрации</w:t>
      </w:r>
    </w:p>
    <w:p w:rsidR="00411F27" w:rsidRDefault="00411F27">
      <w:pPr>
        <w:pStyle w:val="ConsPlusNormal"/>
        <w:jc w:val="right"/>
      </w:pPr>
      <w:r>
        <w:t>города Тобольска</w:t>
      </w:r>
    </w:p>
    <w:p w:rsidR="00411F27" w:rsidRDefault="00411F27">
      <w:pPr>
        <w:pStyle w:val="ConsPlusNormal"/>
        <w:jc w:val="right"/>
      </w:pPr>
      <w:r>
        <w:t>от 30 марта 2020 г. N 45-рк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</w:pPr>
      <w:bookmarkStart w:id="0" w:name="P37"/>
      <w:bookmarkEnd w:id="0"/>
      <w:r>
        <w:t>МУНИЦИПАЛЬНАЯ ПРОГРАММА</w:t>
      </w:r>
    </w:p>
    <w:p w:rsidR="00411F27" w:rsidRDefault="00411F27">
      <w:pPr>
        <w:pStyle w:val="ConsPlusTitle"/>
        <w:jc w:val="center"/>
      </w:pPr>
      <w:r>
        <w:t>"РАЗВИТИЕ КУЛЬТУРЫ В ГОРОДЕ ТОБОЛЬСКЕ"</w:t>
      </w:r>
    </w:p>
    <w:p w:rsidR="00411F27" w:rsidRDefault="00411F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11F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F27" w:rsidRDefault="00411F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F27" w:rsidRDefault="00411F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07.12.2020 </w:t>
            </w:r>
            <w:hyperlink r:id="rId15">
              <w:r>
                <w:rPr>
                  <w:color w:val="0000FF"/>
                </w:rPr>
                <w:t>N 143-рк</w:t>
              </w:r>
            </w:hyperlink>
            <w:r>
              <w:rPr>
                <w:color w:val="392C69"/>
              </w:rPr>
              <w:t>,</w:t>
            </w:r>
          </w:p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22.03.2021 </w:t>
            </w:r>
            <w:hyperlink r:id="rId16">
              <w:r>
                <w:rPr>
                  <w:color w:val="0000FF"/>
                </w:rPr>
                <w:t>N 30-рк</w:t>
              </w:r>
            </w:hyperlink>
            <w:r>
              <w:rPr>
                <w:color w:val="392C69"/>
              </w:rPr>
              <w:t xml:space="preserve">, от 08.06.2021 </w:t>
            </w:r>
            <w:hyperlink r:id="rId17">
              <w:r>
                <w:rPr>
                  <w:color w:val="0000FF"/>
                </w:rPr>
                <w:t>N 79-рк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18">
              <w:r>
                <w:rPr>
                  <w:color w:val="0000FF"/>
                </w:rPr>
                <w:t>N 142-рк</w:t>
              </w:r>
            </w:hyperlink>
            <w:r>
              <w:rPr>
                <w:color w:val="392C69"/>
              </w:rPr>
              <w:t>,</w:t>
            </w:r>
          </w:p>
          <w:p w:rsidR="00411F27" w:rsidRDefault="00411F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19">
              <w:r>
                <w:rPr>
                  <w:color w:val="0000FF"/>
                </w:rPr>
                <w:t>N 11-рк</w:t>
              </w:r>
            </w:hyperlink>
            <w:r>
              <w:rPr>
                <w:color w:val="392C69"/>
              </w:rPr>
              <w:t xml:space="preserve">, от 06.06.2022 </w:t>
            </w:r>
            <w:hyperlink r:id="rId20">
              <w:r>
                <w:rPr>
                  <w:color w:val="0000FF"/>
                </w:rPr>
                <w:t>N 59-рк</w:t>
              </w:r>
            </w:hyperlink>
            <w:r>
              <w:rPr>
                <w:color w:val="392C69"/>
              </w:rPr>
              <w:t xml:space="preserve">, от 07.11.2022 </w:t>
            </w:r>
            <w:hyperlink r:id="rId21">
              <w:r>
                <w:rPr>
                  <w:color w:val="0000FF"/>
                </w:rPr>
                <w:t>N 94-рк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1F27" w:rsidRDefault="00411F27">
            <w:pPr>
              <w:pStyle w:val="ConsPlusNormal"/>
            </w:pP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Паспорт Муниципальной программы "Развитие культуры в городе</w:t>
      </w:r>
    </w:p>
    <w:p w:rsidR="00411F27" w:rsidRDefault="00411F27">
      <w:pPr>
        <w:pStyle w:val="ConsPlusTitle"/>
        <w:jc w:val="center"/>
      </w:pPr>
      <w:r>
        <w:t>Тобольске"</w:t>
      </w:r>
    </w:p>
    <w:p w:rsidR="00411F27" w:rsidRDefault="00411F27">
      <w:pPr>
        <w:pStyle w:val="ConsPlusNormal"/>
        <w:jc w:val="center"/>
      </w:pPr>
      <w:r>
        <w:t xml:space="preserve">(в ред. </w:t>
      </w:r>
      <w:hyperlink r:id="rId22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411F27" w:rsidRDefault="00411F27">
      <w:pPr>
        <w:pStyle w:val="ConsPlusNormal"/>
        <w:jc w:val="center"/>
      </w:pPr>
      <w:r>
        <w:t>от 06.06.2022 N 59-рк)</w:t>
      </w:r>
    </w:p>
    <w:p w:rsidR="00411F27" w:rsidRDefault="00411F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411F27">
        <w:tc>
          <w:tcPr>
            <w:tcW w:w="2438" w:type="dxa"/>
          </w:tcPr>
          <w:p w:rsidR="00411F27" w:rsidRDefault="00411F27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6633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Федеральный </w:t>
            </w:r>
            <w:hyperlink r:id="rId23">
              <w:r>
                <w:rPr>
                  <w:color w:val="0000FF"/>
                </w:rPr>
                <w:t>закон</w:t>
              </w:r>
            </w:hyperlink>
            <w: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Федеральный </w:t>
            </w:r>
            <w:hyperlink r:id="rId24">
              <w:r>
                <w:rPr>
                  <w:color w:val="0000FF"/>
                </w:rPr>
                <w:t>закон</w:t>
              </w:r>
            </w:hyperlink>
            <w:r>
              <w:t xml:space="preserve"> от 29.12.1994 N 78-ФЗ "О библиотечном деле";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Федеральный </w:t>
            </w:r>
            <w:hyperlink r:id="rId25">
              <w:r>
                <w:rPr>
                  <w:color w:val="0000FF"/>
                </w:rPr>
                <w:t>закон</w:t>
              </w:r>
            </w:hyperlink>
            <w:r>
              <w:t xml:space="preserve"> от 03.11.2006 N 174-ФЗ "Об автономных учреждениях";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Федеральный </w:t>
            </w:r>
            <w:hyperlink r:id="rId26">
              <w:r>
                <w:rPr>
                  <w:color w:val="0000FF"/>
                </w:rPr>
                <w:t>закон</w:t>
              </w:r>
            </w:hyperlink>
            <w:r>
              <w:t xml:space="preserve"> от 29.12.2012 N 273-ФЗ "Об образовании в Российской Федерации";</w:t>
            </w:r>
          </w:p>
          <w:p w:rsidR="00411F27" w:rsidRDefault="00411F27">
            <w:pPr>
              <w:pStyle w:val="ConsPlusNormal"/>
              <w:jc w:val="both"/>
            </w:pPr>
            <w:r>
              <w:t>"</w:t>
            </w:r>
            <w:hyperlink r:id="rId27">
              <w:r>
                <w:rPr>
                  <w:color w:val="0000FF"/>
                </w:rPr>
                <w:t>Основы</w:t>
              </w:r>
            </w:hyperlink>
            <w:r>
              <w:t xml:space="preserve"> законодательства Российской Федерации о культуре" (утв. ВС РФ 09.10.1992 N 3612-1);</w:t>
            </w:r>
          </w:p>
          <w:p w:rsidR="00411F27" w:rsidRDefault="00411F27">
            <w:pPr>
              <w:pStyle w:val="ConsPlusNormal"/>
              <w:jc w:val="both"/>
            </w:pPr>
            <w:hyperlink r:id="rId28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07.05.2012 N 597 "О мероприятиях по реализации государственной социальной политики";</w:t>
            </w:r>
          </w:p>
          <w:p w:rsidR="00411F27" w:rsidRDefault="00411F27">
            <w:pPr>
              <w:pStyle w:val="ConsPlusNormal"/>
              <w:jc w:val="both"/>
            </w:pPr>
            <w:hyperlink r:id="rId29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12.11.1993 N 1904 "О дополнительных мерах государственной поддержки культуры и искусства в Российской Федерации";</w:t>
            </w:r>
          </w:p>
          <w:p w:rsidR="00411F27" w:rsidRDefault="00411F27">
            <w:pPr>
              <w:pStyle w:val="ConsPlusNormal"/>
              <w:jc w:val="both"/>
            </w:pPr>
            <w:hyperlink r:id="rId30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01.07.1996 N 1010 "О мерах по усилению государственной поддержки культуры и искусства в Российской Федерации";</w:t>
            </w:r>
          </w:p>
          <w:p w:rsidR="00411F27" w:rsidRDefault="00411F27">
            <w:pPr>
              <w:pStyle w:val="ConsPlusNormal"/>
              <w:jc w:val="both"/>
            </w:pPr>
            <w:hyperlink r:id="rId3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19.12.2012 N 1666 "О Стратегии государственной национальной политики Российской Федерации на период до 2025 года";</w:t>
            </w:r>
          </w:p>
          <w:p w:rsidR="00411F27" w:rsidRDefault="00411F27">
            <w:pPr>
              <w:pStyle w:val="ConsPlusNormal"/>
              <w:jc w:val="both"/>
            </w:pPr>
            <w:hyperlink r:id="rId32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24.12.2014 N 808 "Об утверждении Основ государственной культурной политики";</w:t>
            </w:r>
          </w:p>
          <w:p w:rsidR="00411F27" w:rsidRDefault="00411F27">
            <w:pPr>
              <w:pStyle w:val="ConsPlusNormal"/>
              <w:jc w:val="both"/>
            </w:pPr>
            <w:hyperlink r:id="rId33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29.02.2016 N 326-р "Об утверждении Стратегии государственной культурной политики на период до 2030 года";</w:t>
            </w:r>
          </w:p>
          <w:p w:rsidR="00411F27" w:rsidRDefault="00411F27">
            <w:pPr>
              <w:pStyle w:val="ConsPlusNormal"/>
              <w:jc w:val="both"/>
            </w:pPr>
            <w:hyperlink r:id="rId34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31.03.2022 N 678-р "Об утверждении Концепции развития дополнительного образования детей и признании утратившим силу Распоряжения Правительства РФ от 04.09.2014 N 1726-р"</w:t>
            </w:r>
          </w:p>
          <w:p w:rsidR="00411F27" w:rsidRDefault="00411F27">
            <w:pPr>
              <w:pStyle w:val="ConsPlusNormal"/>
              <w:jc w:val="both"/>
            </w:pPr>
            <w:hyperlink r:id="rId35">
              <w:r>
                <w:rPr>
                  <w:color w:val="0000FF"/>
                </w:rPr>
                <w:t>Распоряжение</w:t>
              </w:r>
            </w:hyperlink>
            <w:r>
              <w:t xml:space="preserve"> Министерства культуры Российской Федерации от 02.08.2017 N Р-965 "Об утверждении методических рекомендаций субъектам РФ и органам местного самоуправления по развитию сети организаций культуры и обеспеченности населения услугами организаций культуры";</w:t>
            </w:r>
          </w:p>
          <w:p w:rsidR="00411F27" w:rsidRDefault="00411F27">
            <w:pPr>
              <w:pStyle w:val="ConsPlusNormal"/>
              <w:jc w:val="both"/>
            </w:pPr>
            <w:hyperlink r:id="rId36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20.09.2021 N 2613-р "Концепция развития творческих (креативных) индустрий и механизмов осуществлениях их государственной поддержки в крупных и крупнейших городских агломерациях до 2030 года"</w:t>
            </w:r>
          </w:p>
          <w:p w:rsidR="00411F27" w:rsidRDefault="00411F27">
            <w:pPr>
              <w:pStyle w:val="ConsPlusNormal"/>
              <w:jc w:val="both"/>
            </w:pPr>
            <w:hyperlink r:id="rId37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28.12.2004 N 330 "О государственной политике в сфере культуры и искусства в Тюменской области";</w:t>
            </w:r>
          </w:p>
          <w:p w:rsidR="00411F27" w:rsidRDefault="00411F27">
            <w:pPr>
              <w:pStyle w:val="ConsPlusNormal"/>
              <w:jc w:val="both"/>
            </w:pPr>
            <w:hyperlink r:id="rId38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Тюменской области от 11.06.2021 N 493-рп "Об утверждении комплексного плана мероприятий ("дорожной карты") Тюменской области по обеспечению поэтапного доступа негосударственных организаций, осуществляющих деятельность в социальной сфере, к бюджетным средствам, выделяемым на предоставление социальных услуг населению, на 2021 - 2024 годы";</w:t>
            </w:r>
          </w:p>
          <w:p w:rsidR="00411F27" w:rsidRDefault="00411F27">
            <w:pPr>
              <w:pStyle w:val="ConsPlusNormal"/>
              <w:jc w:val="both"/>
            </w:pPr>
            <w:hyperlink r:id="rId39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Тюменской области от 03.12.2018 N 451-п "Об утверждении государственной программы Тюменской области "Развитие культуры";</w:t>
            </w:r>
          </w:p>
          <w:p w:rsidR="00411F27" w:rsidRDefault="00411F27">
            <w:pPr>
              <w:pStyle w:val="ConsPlusNormal"/>
              <w:jc w:val="both"/>
            </w:pPr>
            <w:hyperlink r:id="rId40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Тобольска;</w:t>
            </w:r>
          </w:p>
          <w:p w:rsidR="00411F27" w:rsidRDefault="00411F27">
            <w:pPr>
              <w:pStyle w:val="ConsPlusNormal"/>
              <w:jc w:val="both"/>
            </w:pPr>
            <w:hyperlink r:id="rId4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города Тобольска до 2030 года, </w:t>
            </w:r>
            <w:hyperlink r:id="rId42">
              <w:r>
                <w:rPr>
                  <w:color w:val="0000FF"/>
                </w:rPr>
                <w:t>План</w:t>
              </w:r>
            </w:hyperlink>
            <w:r>
              <w:t xml:space="preserve"> мероприятий по реализации Стратегии социально-экономического развития города Тобольска до 2030 года, утвержденные решением Тобольской городской Думы от 27.12.2019 N 169;</w:t>
            </w:r>
          </w:p>
          <w:p w:rsidR="00411F27" w:rsidRDefault="00411F27">
            <w:pPr>
              <w:pStyle w:val="ConsPlusNormal"/>
              <w:jc w:val="both"/>
            </w:pPr>
            <w:hyperlink r:id="rId43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Тобольска от 06.12.2021 N 127-рк "Об утверждении Положения о формировании и финансовом обеспечении выполнения муниципального задания муниципальными учреждениями города Тобольска и о признании утратившими силу некоторых распоряжений";</w:t>
            </w:r>
          </w:p>
          <w:p w:rsidR="00411F27" w:rsidRDefault="00411F27">
            <w:pPr>
              <w:pStyle w:val="ConsPlusNormal"/>
              <w:jc w:val="both"/>
            </w:pPr>
            <w:hyperlink r:id="rId4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Тобольска";</w:t>
            </w:r>
          </w:p>
          <w:p w:rsidR="00411F27" w:rsidRDefault="00411F27">
            <w:pPr>
              <w:pStyle w:val="ConsPlusNormal"/>
              <w:jc w:val="both"/>
            </w:pPr>
            <w:r>
              <w:t>Приказ комитета по культуре и туризму администрации города Тобольска от 21.12.2016 N 161 "Об утверждении Концепции развития культуры города Тобольска на 2017 - 2030 годы"</w:t>
            </w:r>
          </w:p>
        </w:tc>
      </w:tr>
      <w:tr w:rsidR="00411F27">
        <w:tc>
          <w:tcPr>
            <w:tcW w:w="2438" w:type="dxa"/>
          </w:tcPr>
          <w:p w:rsidR="00411F27" w:rsidRDefault="00411F27">
            <w:pPr>
              <w:pStyle w:val="ConsPlusNormal"/>
            </w:pPr>
            <w:r>
              <w:lastRenderedPageBreak/>
              <w:t>Разработчик программы</w:t>
            </w:r>
          </w:p>
        </w:tc>
        <w:tc>
          <w:tcPr>
            <w:tcW w:w="6633" w:type="dxa"/>
          </w:tcPr>
          <w:p w:rsidR="00411F27" w:rsidRDefault="00411F27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2438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633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Департамент городской среды Администрации города Тобольска</w:t>
            </w:r>
          </w:p>
          <w:p w:rsidR="00411F27" w:rsidRDefault="00411F27">
            <w:pPr>
              <w:pStyle w:val="ConsPlusNormal"/>
              <w:jc w:val="both"/>
            </w:pPr>
            <w:r>
              <w:t>Департамента по культуре и туризму Администрации города Тобольска</w:t>
            </w:r>
          </w:p>
          <w:p w:rsidR="00411F27" w:rsidRDefault="00411F27">
            <w:pPr>
              <w:pStyle w:val="ConsPlusNormal"/>
              <w:jc w:val="both"/>
            </w:pPr>
            <w:r>
              <w:t>МАУК "Центр искусств и культуры" г. Тобольска</w:t>
            </w:r>
          </w:p>
          <w:p w:rsidR="00411F27" w:rsidRDefault="00411F27">
            <w:pPr>
              <w:pStyle w:val="ConsPlusNormal"/>
              <w:jc w:val="both"/>
            </w:pPr>
            <w:r>
              <w:t>МАУК "Центр сибирско-татарской культуры" г. Тобольска</w:t>
            </w:r>
          </w:p>
          <w:p w:rsidR="00411F27" w:rsidRDefault="00411F27">
            <w:pPr>
              <w:pStyle w:val="ConsPlusNormal"/>
              <w:jc w:val="both"/>
            </w:pPr>
            <w:r>
              <w:t>МАУК "Централизованная библиотечная система" г. Тобольска</w:t>
            </w:r>
          </w:p>
          <w:p w:rsidR="00411F27" w:rsidRDefault="00411F27">
            <w:pPr>
              <w:pStyle w:val="ConsPlusNormal"/>
              <w:jc w:val="both"/>
            </w:pPr>
            <w:r>
              <w:t>МАУ ДО "Детская школа искусств имени А.А. Алябьева" города Тобольска</w:t>
            </w:r>
          </w:p>
          <w:p w:rsidR="00411F27" w:rsidRDefault="00411F27">
            <w:pPr>
              <w:pStyle w:val="ConsPlusNormal"/>
              <w:jc w:val="both"/>
            </w:pPr>
            <w:r>
              <w:t>МАУ "КИТ"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(в ред. </w:t>
            </w:r>
            <w:hyperlink r:id="rId45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c>
          <w:tcPr>
            <w:tcW w:w="2438" w:type="dxa"/>
          </w:tcPr>
          <w:p w:rsidR="00411F27" w:rsidRDefault="00411F27">
            <w:pPr>
              <w:pStyle w:val="ConsPlusNormal"/>
            </w:pPr>
            <w:r>
              <w:t>Цель программы</w:t>
            </w:r>
          </w:p>
        </w:tc>
        <w:tc>
          <w:tcPr>
            <w:tcW w:w="6633" w:type="dxa"/>
          </w:tcPr>
          <w:p w:rsidR="00411F27" w:rsidRDefault="00411F27">
            <w:pPr>
              <w:pStyle w:val="ConsPlusNormal"/>
              <w:jc w:val="both"/>
            </w:pPr>
            <w:r>
              <w:t>Развитие единого культурного пространства города Тобольска, творческого и духовно-нравственного потенциала жителей города.</w:t>
            </w:r>
          </w:p>
        </w:tc>
      </w:tr>
      <w:tr w:rsidR="00411F27">
        <w:tc>
          <w:tcPr>
            <w:tcW w:w="2438" w:type="dxa"/>
          </w:tcPr>
          <w:p w:rsidR="00411F27" w:rsidRDefault="00411F27">
            <w:pPr>
              <w:pStyle w:val="ConsPlusNormal"/>
            </w:pPr>
            <w:r>
              <w:t>Задачи программы</w:t>
            </w:r>
          </w:p>
        </w:tc>
        <w:tc>
          <w:tcPr>
            <w:tcW w:w="6633" w:type="dxa"/>
          </w:tcPr>
          <w:p w:rsidR="00411F27" w:rsidRDefault="00411F27">
            <w:pPr>
              <w:pStyle w:val="ConsPlusNormal"/>
              <w:jc w:val="both"/>
            </w:pPr>
            <w:r>
              <w:t>1. Развитие библиотечного обслуживания населения города Тобольска.</w:t>
            </w:r>
          </w:p>
          <w:p w:rsidR="00411F27" w:rsidRDefault="00411F27">
            <w:pPr>
              <w:pStyle w:val="ConsPlusNormal"/>
              <w:jc w:val="both"/>
            </w:pPr>
            <w:r>
              <w:t>2. Развитие культурно-досуговых услуг для жителей города Тобольска.</w:t>
            </w:r>
          </w:p>
          <w:p w:rsidR="00411F27" w:rsidRDefault="00411F27">
            <w:pPr>
              <w:pStyle w:val="ConsPlusNormal"/>
              <w:jc w:val="both"/>
            </w:pPr>
            <w:r>
              <w:t>3. Развитие дополнительного образования в сфере культуры и искусства.</w:t>
            </w:r>
          </w:p>
          <w:p w:rsidR="00411F27" w:rsidRDefault="00411F27">
            <w:pPr>
              <w:pStyle w:val="ConsPlusNormal"/>
              <w:jc w:val="both"/>
            </w:pPr>
            <w:r>
              <w:t>4.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средствам.</w:t>
            </w:r>
          </w:p>
          <w:p w:rsidR="00411F27" w:rsidRDefault="00411F27">
            <w:pPr>
              <w:pStyle w:val="ConsPlusNormal"/>
              <w:jc w:val="both"/>
            </w:pPr>
            <w:r>
              <w:t>5. Организация аналитической, прогнозной, информационной, консультационной деятельности в сфере культуры.</w:t>
            </w:r>
          </w:p>
          <w:p w:rsidR="00411F27" w:rsidRDefault="00411F27">
            <w:pPr>
              <w:pStyle w:val="ConsPlusNormal"/>
              <w:jc w:val="both"/>
            </w:pPr>
            <w:r>
              <w:t>6. Формирование комплексного механизма поддержки и развития творческих креативных индустрий.</w:t>
            </w:r>
          </w:p>
        </w:tc>
      </w:tr>
      <w:tr w:rsidR="00411F27">
        <w:tc>
          <w:tcPr>
            <w:tcW w:w="2438" w:type="dxa"/>
          </w:tcPr>
          <w:p w:rsidR="00411F27" w:rsidRDefault="00411F27">
            <w:pPr>
              <w:pStyle w:val="ConsPlusNormal"/>
            </w:pPr>
            <w:r>
              <w:t xml:space="preserve">Сроки реализации </w:t>
            </w:r>
            <w:r>
              <w:lastRenderedPageBreak/>
              <w:t>программы</w:t>
            </w:r>
          </w:p>
        </w:tc>
        <w:tc>
          <w:tcPr>
            <w:tcW w:w="6633" w:type="dxa"/>
          </w:tcPr>
          <w:p w:rsidR="00411F27" w:rsidRDefault="00411F27">
            <w:pPr>
              <w:pStyle w:val="ConsPlusNormal"/>
              <w:jc w:val="both"/>
            </w:pPr>
            <w:r>
              <w:lastRenderedPageBreak/>
              <w:t>2020 - 2024 годы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2438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lastRenderedPageBreak/>
              <w:t>Объемы и источники финансирования программы (с разбивкой по годам)</w:t>
            </w:r>
          </w:p>
        </w:tc>
        <w:tc>
          <w:tcPr>
            <w:tcW w:w="6633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Всего на реализацию Программы потребуется 1 614 973,32 тыс. рублей, в том числе по годам:</w:t>
            </w:r>
          </w:p>
          <w:p w:rsidR="00411F27" w:rsidRDefault="00411F27">
            <w:pPr>
              <w:pStyle w:val="ConsPlusNormal"/>
              <w:jc w:val="both"/>
            </w:pPr>
            <w:r>
              <w:t>2020 год - 374 262,00 тыс. рублей, в том числе по источникам финансирования:</w:t>
            </w:r>
          </w:p>
          <w:p w:rsidR="00411F27" w:rsidRDefault="00411F27">
            <w:pPr>
              <w:pStyle w:val="ConsPlusNormal"/>
              <w:jc w:val="both"/>
            </w:pPr>
            <w:r>
              <w:t>бюджет города Тобольска: 357 960,00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внебюджетные источники: 16 302,00 тыс. рублей.</w:t>
            </w:r>
          </w:p>
          <w:p w:rsidR="00411F27" w:rsidRDefault="00411F27">
            <w:pPr>
              <w:pStyle w:val="ConsPlusNormal"/>
              <w:jc w:val="both"/>
            </w:pPr>
            <w:r>
              <w:t>2021 год - 311 123,52 тыс. рублей, в том числе по источникам финансирования:</w:t>
            </w:r>
          </w:p>
          <w:p w:rsidR="00411F27" w:rsidRDefault="00411F27">
            <w:pPr>
              <w:pStyle w:val="ConsPlusNormal"/>
              <w:jc w:val="both"/>
            </w:pPr>
            <w:r>
              <w:t>бюджет города Тобольска: 275 125,72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бюджет Тюменской области: 12 239,00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внебюджетные источники: 23 758,80 тыс. рублей.</w:t>
            </w:r>
          </w:p>
          <w:p w:rsidR="00411F27" w:rsidRDefault="00411F27">
            <w:pPr>
              <w:pStyle w:val="ConsPlusNormal"/>
              <w:jc w:val="both"/>
            </w:pPr>
            <w:r>
              <w:t>2022 год - 393 310,80 тыс. рублей, в том числе по источникам финансирования:</w:t>
            </w:r>
          </w:p>
          <w:p w:rsidR="00411F27" w:rsidRDefault="00411F27">
            <w:pPr>
              <w:pStyle w:val="ConsPlusNormal"/>
              <w:jc w:val="both"/>
            </w:pPr>
            <w:r>
              <w:t>бюджет города Тобольска: 314 340,85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бюджет Тюменской области: 53 775,45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внебюджетные источники: 25 194,50 тыс. рублей.</w:t>
            </w:r>
          </w:p>
          <w:p w:rsidR="00411F27" w:rsidRDefault="00411F27">
            <w:pPr>
              <w:pStyle w:val="ConsPlusNormal"/>
              <w:jc w:val="both"/>
            </w:pPr>
            <w:r>
              <w:t>2023 год - 267 695,5 тыс. рублей, в том числе по источникам финансирования:</w:t>
            </w:r>
          </w:p>
          <w:p w:rsidR="00411F27" w:rsidRDefault="00411F27">
            <w:pPr>
              <w:pStyle w:val="ConsPlusNormal"/>
              <w:jc w:val="both"/>
            </w:pPr>
            <w:r>
              <w:t>бюджет города Тобольска: 242 241,00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внебюджетные источники: 25 454,50 тыс. рублей.</w:t>
            </w:r>
          </w:p>
          <w:p w:rsidR="00411F27" w:rsidRDefault="00411F27">
            <w:pPr>
              <w:pStyle w:val="ConsPlusNormal"/>
              <w:jc w:val="both"/>
            </w:pPr>
            <w:r>
              <w:t>2024 год - 268 581,50 тыс. рублей, в том числе по источникам финансирования:</w:t>
            </w:r>
          </w:p>
          <w:p w:rsidR="00411F27" w:rsidRDefault="00411F27">
            <w:pPr>
              <w:pStyle w:val="ConsPlusNormal"/>
              <w:jc w:val="both"/>
            </w:pPr>
            <w:r>
              <w:t>бюджет города Тобольска: 243 127,00 тыс. рублей;</w:t>
            </w:r>
          </w:p>
          <w:p w:rsidR="00411F27" w:rsidRDefault="00411F27">
            <w:pPr>
              <w:pStyle w:val="ConsPlusNormal"/>
              <w:jc w:val="both"/>
            </w:pPr>
            <w:r>
              <w:t>внебюджетные источники: 25 454,50 тыс. рублей.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(в ред. </w:t>
            </w:r>
            <w:hyperlink r:id="rId46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c>
          <w:tcPr>
            <w:tcW w:w="2438" w:type="dxa"/>
          </w:tcPr>
          <w:p w:rsidR="00411F27" w:rsidRDefault="00411F27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633" w:type="dxa"/>
          </w:tcPr>
          <w:p w:rsidR="00411F27" w:rsidRDefault="00411F27">
            <w:pPr>
              <w:pStyle w:val="ConsPlusNormal"/>
              <w:jc w:val="both"/>
            </w:pPr>
            <w:r>
              <w:t>Увеличение посещаемости учреждений культуры по отношению к уровню 2019 года на 38,3% в 2024 году.</w:t>
            </w: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411F27" w:rsidRDefault="00411F27">
      <w:pPr>
        <w:pStyle w:val="ConsPlusTitle"/>
        <w:jc w:val="center"/>
      </w:pPr>
      <w:r>
        <w:t>муниципальная программа</w:t>
      </w:r>
    </w:p>
    <w:p w:rsidR="00411F27" w:rsidRDefault="00411F27">
      <w:pPr>
        <w:pStyle w:val="ConsPlusNormal"/>
        <w:jc w:val="center"/>
      </w:pPr>
      <w:r>
        <w:t xml:space="preserve">(в ред. </w:t>
      </w:r>
      <w:hyperlink r:id="rId47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411F27" w:rsidRDefault="00411F27">
      <w:pPr>
        <w:pStyle w:val="ConsPlusNormal"/>
        <w:jc w:val="center"/>
      </w:pPr>
      <w:r>
        <w:t>от 06.06.2022 N 59-рк)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Структура отрасли "Культура" на 01.01.2022 в городе Тобольске представлена в таблице N 1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right"/>
      </w:pPr>
      <w:r>
        <w:t>Таблица N 1</w:t>
      </w:r>
    </w:p>
    <w:p w:rsidR="00411F27" w:rsidRDefault="00411F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1729"/>
        <w:gridCol w:w="1264"/>
        <w:gridCol w:w="1759"/>
      </w:tblGrid>
      <w:tr w:rsidR="00411F27">
        <w:tc>
          <w:tcPr>
            <w:tcW w:w="4309" w:type="dxa"/>
          </w:tcPr>
          <w:p w:rsidR="00411F27" w:rsidRDefault="00411F27">
            <w:pPr>
              <w:pStyle w:val="ConsPlusNormal"/>
              <w:jc w:val="center"/>
            </w:pPr>
            <w:r>
              <w:t>Тип учреждения</w:t>
            </w:r>
          </w:p>
        </w:tc>
        <w:tc>
          <w:tcPr>
            <w:tcW w:w="1729" w:type="dxa"/>
          </w:tcPr>
          <w:p w:rsidR="00411F27" w:rsidRDefault="00411F27">
            <w:pPr>
              <w:pStyle w:val="ConsPlusNormal"/>
              <w:jc w:val="center"/>
            </w:pPr>
            <w:r>
              <w:t>Количество единиц</w:t>
            </w:r>
          </w:p>
          <w:p w:rsidR="00411F27" w:rsidRDefault="00411F27">
            <w:pPr>
              <w:pStyle w:val="ConsPlusNormal"/>
              <w:jc w:val="center"/>
            </w:pPr>
            <w:r>
              <w:t>/структурных подразделений/</w:t>
            </w:r>
          </w:p>
          <w:p w:rsidR="00411F27" w:rsidRDefault="00411F27">
            <w:pPr>
              <w:pStyle w:val="ConsPlusNormal"/>
              <w:jc w:val="center"/>
            </w:pPr>
            <w:r>
              <w:t>отделений</w:t>
            </w:r>
          </w:p>
        </w:tc>
        <w:tc>
          <w:tcPr>
            <w:tcW w:w="1264" w:type="dxa"/>
          </w:tcPr>
          <w:p w:rsidR="00411F27" w:rsidRDefault="00411F27">
            <w:pPr>
              <w:pStyle w:val="ConsPlusNormal"/>
              <w:jc w:val="center"/>
            </w:pPr>
            <w:r>
              <w:t>Доля в общем количестве (%)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Темп роста/снижения 2021/2018 гг. (%)</w:t>
            </w:r>
          </w:p>
        </w:tc>
      </w:tr>
      <w:tr w:rsidR="00411F27">
        <w:tc>
          <w:tcPr>
            <w:tcW w:w="4309" w:type="dxa"/>
          </w:tcPr>
          <w:p w:rsidR="00411F27" w:rsidRDefault="00411F27">
            <w:pPr>
              <w:pStyle w:val="ConsPlusNormal"/>
            </w:pPr>
            <w:r>
              <w:t>Библиотеки</w:t>
            </w:r>
          </w:p>
        </w:tc>
        <w:tc>
          <w:tcPr>
            <w:tcW w:w="1729" w:type="dxa"/>
          </w:tcPr>
          <w:p w:rsidR="00411F27" w:rsidRDefault="00411F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411F27" w:rsidRDefault="00411F2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</w:tr>
      <w:tr w:rsidR="00411F27">
        <w:tc>
          <w:tcPr>
            <w:tcW w:w="4309" w:type="dxa"/>
          </w:tcPr>
          <w:p w:rsidR="00411F27" w:rsidRDefault="00411F27">
            <w:pPr>
              <w:pStyle w:val="ConsPlusNormal"/>
            </w:pPr>
            <w:r>
              <w:t>Культурно-досуговые учреждения</w:t>
            </w:r>
          </w:p>
        </w:tc>
        <w:tc>
          <w:tcPr>
            <w:tcW w:w="1729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411F27" w:rsidRDefault="00411F2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</w:tr>
      <w:tr w:rsidR="00411F27">
        <w:tc>
          <w:tcPr>
            <w:tcW w:w="4309" w:type="dxa"/>
          </w:tcPr>
          <w:p w:rsidR="00411F27" w:rsidRDefault="00411F27">
            <w:pPr>
              <w:pStyle w:val="ConsPlusNormal"/>
            </w:pPr>
            <w:r>
              <w:t>Учреждения дополнительного образования в сфере культуры и искусства</w:t>
            </w:r>
          </w:p>
        </w:tc>
        <w:tc>
          <w:tcPr>
            <w:tcW w:w="1729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411F27" w:rsidRDefault="00411F2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</w:tr>
      <w:tr w:rsidR="00411F27">
        <w:tc>
          <w:tcPr>
            <w:tcW w:w="4309" w:type="dxa"/>
          </w:tcPr>
          <w:p w:rsidR="00411F27" w:rsidRDefault="00411F27">
            <w:pPr>
              <w:pStyle w:val="ConsPlusNormal"/>
            </w:pPr>
            <w:r>
              <w:t>Иные</w:t>
            </w:r>
          </w:p>
        </w:tc>
        <w:tc>
          <w:tcPr>
            <w:tcW w:w="1729" w:type="dxa"/>
          </w:tcPr>
          <w:p w:rsidR="00411F27" w:rsidRDefault="00411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</w:tr>
      <w:tr w:rsidR="00411F27">
        <w:tc>
          <w:tcPr>
            <w:tcW w:w="4309" w:type="dxa"/>
          </w:tcPr>
          <w:p w:rsidR="00411F27" w:rsidRDefault="00411F27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729" w:type="dxa"/>
          </w:tcPr>
          <w:p w:rsidR="00411F27" w:rsidRDefault="00411F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64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Большую часть в структуре отрасли "Культура" города Тобольска составляют библиотеки.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 xml:space="preserve">По сравнению с 2019 годом сеть учреждений сферы культуры города Тобольска не </w:t>
      </w:r>
      <w:r>
        <w:lastRenderedPageBreak/>
        <w:t>изменилась.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Структура работающих в отрасли "Культура" на 01.01.2022 в городе Тобольске представлена в таблице N 2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right"/>
      </w:pPr>
      <w:r>
        <w:t>Таблица N 2</w:t>
      </w:r>
    </w:p>
    <w:p w:rsidR="00411F27" w:rsidRDefault="00411F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384"/>
        <w:gridCol w:w="1361"/>
        <w:gridCol w:w="1759"/>
      </w:tblGrid>
      <w:tr w:rsidR="00411F27">
        <w:tc>
          <w:tcPr>
            <w:tcW w:w="4535" w:type="dxa"/>
          </w:tcPr>
          <w:p w:rsidR="00411F27" w:rsidRDefault="00411F27">
            <w:pPr>
              <w:pStyle w:val="ConsPlusNormal"/>
              <w:jc w:val="center"/>
            </w:pPr>
            <w:r>
              <w:t>Тип учреждения</w:t>
            </w:r>
          </w:p>
        </w:tc>
        <w:tc>
          <w:tcPr>
            <w:tcW w:w="1384" w:type="dxa"/>
          </w:tcPr>
          <w:p w:rsidR="00411F27" w:rsidRDefault="00411F27">
            <w:pPr>
              <w:pStyle w:val="ConsPlusNormal"/>
              <w:jc w:val="center"/>
            </w:pPr>
            <w:r>
              <w:t>Количество работающих</w:t>
            </w:r>
          </w:p>
        </w:tc>
        <w:tc>
          <w:tcPr>
            <w:tcW w:w="1361" w:type="dxa"/>
          </w:tcPr>
          <w:p w:rsidR="00411F27" w:rsidRDefault="00411F27">
            <w:pPr>
              <w:pStyle w:val="ConsPlusNormal"/>
              <w:jc w:val="center"/>
            </w:pPr>
            <w:r>
              <w:t>Доля в общем количестве (%)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Темп роста/снижения 2021/2018 гг. (%)</w:t>
            </w:r>
          </w:p>
        </w:tc>
      </w:tr>
      <w:tr w:rsidR="00411F27">
        <w:tc>
          <w:tcPr>
            <w:tcW w:w="4535" w:type="dxa"/>
          </w:tcPr>
          <w:p w:rsidR="00411F27" w:rsidRDefault="00411F27">
            <w:pPr>
              <w:pStyle w:val="ConsPlusNormal"/>
            </w:pPr>
            <w:r>
              <w:t>Библиотеки</w:t>
            </w:r>
          </w:p>
        </w:tc>
        <w:tc>
          <w:tcPr>
            <w:tcW w:w="1384" w:type="dxa"/>
          </w:tcPr>
          <w:p w:rsidR="00411F27" w:rsidRDefault="00411F2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361" w:type="dxa"/>
          </w:tcPr>
          <w:p w:rsidR="00411F27" w:rsidRDefault="00411F2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96</w:t>
            </w:r>
          </w:p>
        </w:tc>
      </w:tr>
      <w:tr w:rsidR="00411F27">
        <w:tc>
          <w:tcPr>
            <w:tcW w:w="4535" w:type="dxa"/>
          </w:tcPr>
          <w:p w:rsidR="00411F27" w:rsidRDefault="00411F27">
            <w:pPr>
              <w:pStyle w:val="ConsPlusNormal"/>
            </w:pPr>
            <w:r>
              <w:t>Культурно-досуговые учреждения</w:t>
            </w:r>
          </w:p>
        </w:tc>
        <w:tc>
          <w:tcPr>
            <w:tcW w:w="1384" w:type="dxa"/>
          </w:tcPr>
          <w:p w:rsidR="00411F27" w:rsidRDefault="00411F27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361" w:type="dxa"/>
          </w:tcPr>
          <w:p w:rsidR="00411F27" w:rsidRDefault="00411F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96</w:t>
            </w:r>
          </w:p>
        </w:tc>
      </w:tr>
      <w:tr w:rsidR="00411F27">
        <w:tc>
          <w:tcPr>
            <w:tcW w:w="4535" w:type="dxa"/>
          </w:tcPr>
          <w:p w:rsidR="00411F27" w:rsidRDefault="00411F27">
            <w:pPr>
              <w:pStyle w:val="ConsPlusNormal"/>
            </w:pPr>
            <w:r>
              <w:t>Учреждения дополнительного образования в сфере культуры и искусства</w:t>
            </w:r>
          </w:p>
        </w:tc>
        <w:tc>
          <w:tcPr>
            <w:tcW w:w="1384" w:type="dxa"/>
          </w:tcPr>
          <w:p w:rsidR="00411F27" w:rsidRDefault="00411F2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361" w:type="dxa"/>
          </w:tcPr>
          <w:p w:rsidR="00411F27" w:rsidRDefault="00411F2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103</w:t>
            </w:r>
          </w:p>
        </w:tc>
      </w:tr>
      <w:tr w:rsidR="00411F27">
        <w:tc>
          <w:tcPr>
            <w:tcW w:w="4535" w:type="dxa"/>
          </w:tcPr>
          <w:p w:rsidR="00411F27" w:rsidRDefault="00411F27">
            <w:pPr>
              <w:pStyle w:val="ConsPlusNormal"/>
            </w:pPr>
            <w:r>
              <w:t>Иные</w:t>
            </w:r>
          </w:p>
        </w:tc>
        <w:tc>
          <w:tcPr>
            <w:tcW w:w="1384" w:type="dxa"/>
          </w:tcPr>
          <w:p w:rsidR="00411F27" w:rsidRDefault="00411F2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82</w:t>
            </w:r>
          </w:p>
        </w:tc>
      </w:tr>
      <w:tr w:rsidR="00411F27">
        <w:tc>
          <w:tcPr>
            <w:tcW w:w="4535" w:type="dxa"/>
          </w:tcPr>
          <w:p w:rsidR="00411F27" w:rsidRDefault="00411F27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384" w:type="dxa"/>
          </w:tcPr>
          <w:p w:rsidR="00411F27" w:rsidRDefault="00411F27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1361" w:type="dxa"/>
          </w:tcPr>
          <w:p w:rsidR="00411F27" w:rsidRDefault="00411F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59" w:type="dxa"/>
          </w:tcPr>
          <w:p w:rsidR="00411F27" w:rsidRDefault="00411F27">
            <w:pPr>
              <w:pStyle w:val="ConsPlusNormal"/>
              <w:jc w:val="center"/>
            </w:pPr>
            <w:r>
              <w:t>97</w:t>
            </w: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Основную долю работающих в структуре отрасли "Культура" города Тобольска составляют работники культурно-досуговых учреждений (57%).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Анализ показывает снижение численности работников муниципальных библиотек и домов культуры в среднем на 4% по сравнению с 2019 годом.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Библиотечные услуги населению города оказывают десять библиотек МАУК "Централизованная библиотечная система" г. Тобольска: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1. Центральная городская библиотека им. А.С. Суханова.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2. Детская центральная библиотека им. П.П. Ершова.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3. Библиотеки - филиалы N 1, 4, 5, 6, 7, 8, 9, 10.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Число зарегистрированных пользователей библиотек составило в 2021 году 41 299 человек, что составляет 33% от населения города, в том числе от общего количества пользователей 45% составляют дети до 14 лет (18 692). Количество посещений за 2021 год составило - 522 002, книговыдачи - 953 090.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целях более полного охвата населения библиотечным обслуживанием стационарная сеть расширяется за счет организации 27 передвижных библиотечных пунктов на предприятиях и в учреждениях города.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МАУК "ЦБС" г. Тобольска постоянно ищет и внедряет новые решения обслуживания пользователей, участвует в реализации программных проектов и городских межведомственных программ, привлекая к совместной деятельности новых партнеров.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Совокупный фонд общедоступных муниципальных библиотек насчитывает свыше 467,7 тысячи единиц хранения. Книгообеспеченность одного жителя составляет 4,6 издания. Выписывается более 350 наименований периодических изданий. Отмечается тенденция к увеличению объемов фонда. В общем объеме новых поступлений МАУК "ЦБС" г. Тобольска основную часть составляют книги.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Большой ценностью МАУК "ЦБС" г. Тобольска является редкий фонд. В настоящее время объем редкого фонда составляет свыше 3 тыс. экземпляров.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 xml:space="preserve">В муниципальных библиотеках продолжается комплексная автоматизация библиотечных процессов. Общий парк персональных компьютеров муниципальных библиотек составляет 62 единицы, все десять библиотек имеют выход в Интернет. В 2018 году во всех городских библиотеках был подключен доступ к НЭБ, а в Центральной городской библиотеке имени А.С. Суханова и к </w:t>
      </w:r>
      <w:r>
        <w:lastRenderedPageBreak/>
        <w:t>Президентской библиотеке.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МАУК "ЦБС" г. Тобольска пополняется электронный каталог, насчитывающий на сегодняшний день 308 404 записей, которые доступны пользователям в Интернете, а в помещениях библиотек через компьютеризованные пользовательские рабочие места (всего в Централизованной библиотечной системе города Тобольска - 21 место).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Работа по развитию библиотечного дела продолжается, целью и стратегий дальнейшего реформирования библиотечной работы является создание единого библиотечно-информационного пространства в городе; создание условий для свободного доступа населения к информации, независимо от места проживания; создание комфортных условий для самообразования, развития творческого потенциала различных групп населения, молодежи, детей.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2019 году Детской центральной библиотекой имени П.П. Ершова разработан дизайн-проект для возможности участия в проекте по переоснащению библиотек России по модельному стандарту. На сегодняшний день разработка ПСД завершена и направляется на государственную экспертизу.</w:t>
      </w:r>
    </w:p>
    <w:p w:rsidR="00411F27" w:rsidRDefault="00411F27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 от 07.11.2022 N 94-рк)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 xml:space="preserve">Абзац утратил силу. - </w:t>
      </w:r>
      <w:hyperlink r:id="rId49">
        <w:r>
          <w:rPr>
            <w:color w:val="0000FF"/>
          </w:rPr>
          <w:t>Распоряжение</w:t>
        </w:r>
      </w:hyperlink>
      <w:r>
        <w:t xml:space="preserve"> Администрации города Тобольска от 07.11.2022 N 94-рк.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городе Тобольске в 2021 году осуществляли свою деятельность 2 культурно-досуговых учреждения, в том числе: МАУК "Центр искусств и культуры" города Тобольска, включающий в себя 4 структурных подразделения: ДК "Синтез", ДК "Речник", ДК "Водник", Дом народного творчества и МАУК "Центр сибирско-татарской культуры" города Тобольска.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Направления деятельности культурно-досуговых учреждений: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досуга жителей города;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развитие традиционного народного художественного творчества;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массового отдыха жителей города Тобольска;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сохранение и развитие музыкальной культуры;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и проведение выставок художественных произведений;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и проведение выставок декоративно-прикладного творчества;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деятельность танцплощадок;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организация, проведение и участие в событийных мероприятиях;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и проведение фестивалей, конкурсов, концертов, смотров профессионального и самодеятельного искусства;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деятельности клубных формирований: театральных, танцевальных, вокальных кружков, студий и др.;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организация и проведение гастролей творческих коллективов учреждения, иных концертных организаций и творческих коллективов;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- осуществление иных видов деятельности.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Основная деятельность учреждений культуры направлена на предоставление разнообразных услуг населению города культурно-досугового, информационно-просветительского и развлекательного характера, а также на создание условий для занятий любительским художественным, декоративно-прикладным, изобразительным творчеством, развитие любительского искусства.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Основная задача клубного учреждения как социального института заключается в развитии социальной активности и творческого потенциала личности, организации разнообразных форм досуга и отдыха, создании условий для самореализации в сфере досуга.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Всего в муниципальных учреждениях культуры работают 48 клубных формирований, которые посещают 956 человека.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lastRenderedPageBreak/>
        <w:t>В 2021 году силами творческих коллективов учреждений культуры было проведено 1904 различных мероприятий. Охвачены культурно-досуговыми мероприятиями (включая и массовые мероприятия 820 127 жителей и гостей города Тобольска.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16 апреля 2019 года в Тобольске в рамках реализации Регионального проекта "Цифровая культура" состоялся торжественный запуск федерального проекта "Виртуальный концертный зал" (ВКЗ), он стал первым ВКЗ, открытым в Тюменском регионе. Реализация проекта позволяет обеспечить трансляцию лучших академических концертов с участием российских и зарубежных звезд, а также проектов, рассчитанных на детскую аудиторию. Всего в 2019 году было проведено 6 трансляций, в 2020 - 4. В 2021 году - 33 трансляции, которые включили в себя показы концертов, спектаклей, опер и мюзиклов с учетом детской аудитории.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Услуги дополнительного образования в сфере культуры и искусства для детей и взрослого населения в городе Тобольске оказывает МАУ ДО "Детская школа искусств имени А.А. Алябьева". Данное образование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нравственном совершенствовании, культуры здорового и безопасного образа жизни, а также на организацию их свободного времени. Дополнительное образование обеспечивает адаптацию детей к жизни в обществе, профессиональную ориентацию, а также выявление и поддержку детей, проявивших выдающиеся способности.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Общее количество обучающихся в учреждении дополнительного образования в сфере культуры и искусства - 2220 человек, в том числе 26 детей-инвалидов.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Для школы характерно стабильно высокое качество образования учащихся. Общая успеваемость учащихся составляет 100%. Количество воспитанников, окончивших учебный год на "5", "4 и 5", стабильно и составляет более 70% учащихся. Ежегодно выпускники школы становятся студентами средних и высших профильных учебных заведений сферы культуры.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Ежегодно учащиеся школы участвуют в конкурсах и фестивалях Регионального, Всероссийского и Международного уровней.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Результаты участия учащихся в конкурсах и фестивалях различного уровня в 2021 году: 558 дипломов участников Международных конкурсов, из них дипломантов - 56, лауреатов - 488; 680 участников Всероссийских конкурсов и выставок, из них дипломантов - 47, лауреатов - 603; 31 участников Региональных конкурсов, из них дипломантов - 7, лауреатов - 24.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Всего в 2021 году 1269 учащийся Детской школы искусств имени А.А. Алябьева принял участие в различных конкурсах и фестивалях.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С 2012 года учреждение дополнительного образования ведет деятельность по организации летней профильной смены пришкольного лагеря дневного пребывания.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2021 году летняя профильная смена лагеря дневного пребывания на базе ДШИ имени А.А. Алябьева организовала летний отдых для 75 детей.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2021 году в рамках бюджетного финансирования отрасли "Культура" города Тобольска выделены финансовые средства в размере 4941.2 руб. на проведение текущих ремонтов и 2772,7 на капитальный ремонт объектов культуры.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 рамках выполнения мероприятий ("дорожной карты") по обеспечению поэтапного доступа СО НКО, осуществляющих деятельность в социальной сфере, к бюджетным средствам, выделяемым на предоставление социальных услуг населению, Департамент по культуре и туризму Администрации города Тобольска в 2021 году направил из бюджета отрасли "Культура" города Тобольска субсидию в размере 1358.0 тыс. рублей на проведение культурно-просветительских мероприятий, организаторами которых выступили СО НКО.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center"/>
      </w:pPr>
      <w:r>
        <w:t>Факторный анализ значений целевых показателей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right"/>
      </w:pPr>
      <w:r>
        <w:t>Таблица N 3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sectPr w:rsidR="00411F27" w:rsidSect="00091F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84"/>
        <w:gridCol w:w="889"/>
        <w:gridCol w:w="904"/>
        <w:gridCol w:w="904"/>
        <w:gridCol w:w="784"/>
        <w:gridCol w:w="904"/>
        <w:gridCol w:w="6463"/>
      </w:tblGrid>
      <w:tr w:rsidR="00411F27">
        <w:tc>
          <w:tcPr>
            <w:tcW w:w="454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284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8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96" w:type="dxa"/>
            <w:gridSpan w:val="4"/>
          </w:tcPr>
          <w:p w:rsidR="00411F27" w:rsidRDefault="00411F27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6463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411F27">
        <w:tc>
          <w:tcPr>
            <w:tcW w:w="45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228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889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84" w:type="dxa"/>
          </w:tcPr>
          <w:p w:rsidR="00411F27" w:rsidRDefault="00411F2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463" w:type="dxa"/>
            <w:vMerge/>
          </w:tcPr>
          <w:p w:rsidR="00411F27" w:rsidRDefault="00411F27">
            <w:pPr>
              <w:pStyle w:val="ConsPlusNormal"/>
            </w:pPr>
          </w:p>
        </w:tc>
      </w:tr>
      <w:tr w:rsidR="00411F2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Количество посещений учреждений культуры</w:t>
            </w:r>
          </w:p>
        </w:tc>
        <w:tc>
          <w:tcPr>
            <w:tcW w:w="889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1292,70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1323,80</w:t>
            </w:r>
          </w:p>
        </w:tc>
        <w:tc>
          <w:tcPr>
            <w:tcW w:w="78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476,60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1342,10</w:t>
            </w:r>
          </w:p>
        </w:tc>
        <w:tc>
          <w:tcPr>
            <w:tcW w:w="6463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Показатель результативности "Количество посещаемости учреждений культуры" в 2020 году снизился в связи с принятием ограничительных мероприятий направленных на нераспространение коронавирусной инфекции на основании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Тюменской области от 17.03.2020 N 120-п "О введении режима повышенной готовности" в рамках реализации мероприятий по недопущению распространения новой коронавирусной инфекции (COVID-19)", а именно прекращение деятельности учреждений культуры, а также отмена проведения массовых мероприятий и ограничения зрителей в концертных залах в сфере культуры.</w:t>
            </w:r>
          </w:p>
          <w:p w:rsidR="00411F27" w:rsidRDefault="00411F27">
            <w:pPr>
              <w:pStyle w:val="ConsPlusNormal"/>
              <w:jc w:val="both"/>
            </w:pPr>
            <w:r>
              <w:t>В 2021 году увеличение количества посещений учреждений культуры происходило за счет повышения качества проведения культурно-досуговых мероприятий, изучения спроса потенциальных получателей услуг, внедрения новых форм и технологий культурной деятельности, улучшения материально-технической базы учреждений культуры, повышения квалификации работников учреждений культуры.</w:t>
            </w:r>
          </w:p>
          <w:p w:rsidR="00411F27" w:rsidRDefault="00411F27">
            <w:pPr>
              <w:pStyle w:val="ConsPlusNormal"/>
              <w:jc w:val="both"/>
            </w:pPr>
            <w:r>
              <w:t>Показатель "Количество посещений учреждений культуры" сложился из количества посетителей мероприятий, проводимых библиотеками и культурно-досуговыми учреждениями на платной и бесплатной основе по итогам отчетного периода. Данные о количестве посетителей каждого мероприятия заносятся в информационную систему "Барс. Web-Мониторинг". Ежемесячной мониторинг данного показателя осуществляет МАУ "КИТ".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В период с 2022 года по 2024 год рост значения показателя "Количество посещений учреждений культуры" планируется в соответствии с целевыми показателями Национального проекта "Культура". Рост будет обусловлен с ожидаемым снятием ограничительных мероприятий направленных на нераспространение коронавирусной инфекции в соответствии с </w:t>
            </w:r>
            <w:hyperlink r:id="rId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Тюменской области от 17.03.2020 N 120-п "О введении режима повышенной готовности" в рамках реализации мероприятий по недопущению распространения новой коронавирусной инфекции (COVID-19)", также участием города </w:t>
            </w:r>
            <w:r>
              <w:lastRenderedPageBreak/>
              <w:t>Тобольска в различных культурных проектах в рамках реализации региональных проектов "Культурная среда" - в части модернизации учреждений культуры; "Цифровая культура" - в части организации показов не менее 30 виртуальных культурных программ в год на базе виртуальных концертных залов; "Творческие люди" - в части повышения квалификации сотрудников отрасли, участия творческих любительских коллективов в конкурсах, грантах, реализации творческих образовательных программ для школьников города и др.</w:t>
            </w:r>
          </w:p>
          <w:p w:rsidR="00411F27" w:rsidRDefault="00411F27">
            <w:pPr>
              <w:pStyle w:val="ConsPlusNormal"/>
              <w:jc w:val="both"/>
            </w:pPr>
            <w:r>
              <w:t>Препятствием для динамики данного показателя могут стать нерешенные проблемы:</w:t>
            </w:r>
          </w:p>
          <w:p w:rsidR="00411F27" w:rsidRDefault="00411F27">
            <w:pPr>
              <w:pStyle w:val="ConsPlusNormal"/>
              <w:jc w:val="both"/>
            </w:pPr>
            <w:r>
              <w:t>- по недостаточному оснащению муниципальных учреждений культуры города Тобольска высокотехнологичным оборудованием, недостаточному уровню предоставляемых культурных услуг современным потребностям общества;</w:t>
            </w:r>
          </w:p>
          <w:p w:rsidR="00411F27" w:rsidRDefault="00411F27">
            <w:pPr>
              <w:pStyle w:val="ConsPlusNormal"/>
              <w:jc w:val="both"/>
            </w:pPr>
            <w:r>
              <w:t>- по недостаточному уровню престижа профессии работника культуры и общественного статуса сферы культуры в целом;</w:t>
            </w:r>
          </w:p>
          <w:p w:rsidR="00411F27" w:rsidRDefault="00411F27">
            <w:pPr>
              <w:pStyle w:val="ConsPlusNormal"/>
              <w:jc w:val="both"/>
            </w:pPr>
            <w:r>
              <w:t>- по стабилизации эпидемиологической ситуации на территории города Тобольска и Тюменской области.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13586" w:type="dxa"/>
            <w:gridSpan w:val="8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84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t>Количество посещений библиотек</w:t>
            </w:r>
          </w:p>
        </w:tc>
        <w:tc>
          <w:tcPr>
            <w:tcW w:w="889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466,90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489,50</w:t>
            </w:r>
          </w:p>
        </w:tc>
        <w:tc>
          <w:tcPr>
            <w:tcW w:w="78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364,70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522,00</w:t>
            </w:r>
          </w:p>
        </w:tc>
        <w:tc>
          <w:tcPr>
            <w:tcW w:w="6463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Показатель "Количество посещений библиотек" в период до 2021 года происходил за счет повышения качества проведения библиотечных мероприятий, изучения спроса потенциальных получателей услуг, внедрения новых форм и технологий библиотечной деятельности, улучшения материально-технической базы библиотек, повышения квалификации библиотекарей, кроме 2020 года, где снижение показателя результативности сложился в результате принятия ограничительных мероприятий направленных на нераспространение коронавирусной инфекции в соответствии с </w:t>
            </w:r>
            <w:hyperlink r:id="rId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Тюменской области от 17.03.2020 N 120-п "О введении режима повышенной готовности" в рамках реализации мероприятий по недопущению распространения новой коронавирусной инфекции (COVID-19)" (приостановка обслуживания посетителей библиотек города).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Показатель "Количество посещений библиотек" сложился из количества посетителей зарегистрированных пользователей библиотек и посетителей библиотечных мероприятий по итогам </w:t>
            </w:r>
            <w:r>
              <w:lastRenderedPageBreak/>
              <w:t>отчетного периода. Данные о количестве посетителей библиотек заносятся в информационную систему "Барс. Web-Мониторинг". Ежемесячной мониторинг данного показателя осуществляет МАУ "КИТ".</w:t>
            </w:r>
          </w:p>
          <w:p w:rsidR="00411F27" w:rsidRDefault="00411F27">
            <w:pPr>
              <w:pStyle w:val="ConsPlusNormal"/>
              <w:jc w:val="both"/>
            </w:pPr>
            <w:r>
              <w:t>В 2022 - 2024 годах планируется рост значения показателя "Количество посещений библиотек". Рост показателя будет обусловлен участием города Тобольска в различных культурных проектах в рамках реализации региональных проектов "Культурная среда" - в части модернизации муниципальных библиотек; "Творческие люди" - в части повышения квалификации сотрудников отрасли, реализации творческих образовательных программ для школьников города и др.</w:t>
            </w:r>
          </w:p>
          <w:p w:rsidR="00411F27" w:rsidRDefault="00411F27">
            <w:pPr>
              <w:pStyle w:val="ConsPlusNormal"/>
              <w:jc w:val="both"/>
            </w:pPr>
            <w:r>
              <w:t>Препятствием для динамики данного показателя могут стать нерешенные проблемы:</w:t>
            </w:r>
          </w:p>
          <w:p w:rsidR="00411F27" w:rsidRDefault="00411F27">
            <w:pPr>
              <w:pStyle w:val="ConsPlusNormal"/>
              <w:jc w:val="both"/>
            </w:pPr>
            <w:r>
              <w:t>- по недостаточному уровню соответствия библиотечных услуг современным требованиям, в том числе с учетом интересов молодежи, пожилых читателей и читателей с ОВЗ;</w:t>
            </w:r>
          </w:p>
          <w:p w:rsidR="00411F27" w:rsidRDefault="00411F27">
            <w:pPr>
              <w:pStyle w:val="ConsPlusNormal"/>
              <w:jc w:val="both"/>
            </w:pPr>
            <w:r>
              <w:t>- по стабилизации эпидемиологической ситуации на территории города Тобольска и Тюменской области.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13586" w:type="dxa"/>
            <w:gridSpan w:val="8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4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84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t>Количество посещений культурно-досуговых учреждений</w:t>
            </w:r>
          </w:p>
        </w:tc>
        <w:tc>
          <w:tcPr>
            <w:tcW w:w="889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825,80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834,30</w:t>
            </w:r>
          </w:p>
        </w:tc>
        <w:tc>
          <w:tcPr>
            <w:tcW w:w="78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111,90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820,10</w:t>
            </w:r>
          </w:p>
        </w:tc>
        <w:tc>
          <w:tcPr>
            <w:tcW w:w="6463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Показатель "Количество посещений культурно-досуговых учреждений" в период до 2021 года происходил за счет повышения качества проведения культурно-досуговых мероприятий, изучения спроса потенциальных получателей услуг, внедрения новых форм и технологий культурно-досуговой деятельности, улучшения материально-технической базы учреждений культуры, повышения квалификации работников учреждений культуры, кроме 2020 года, где снижение показателя результативности сложился в результате принятия ограничительных мероприятий направленных на нераспространение коронавирусной инфекции в соответствии с </w:t>
            </w:r>
            <w:hyperlink r:id="rId5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Тюменской области от 17.03.2020 N 120-п "О введении режима повышенной готовности" в рамках реализации мероприятий по недопущению распространения новой коронавирусной инфекции (COVID-19)".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Показатель "Количество посещений культурно-досуговых учреждений" сложился из количества посетителей мероприятий на платной и бесплатной основе по итогам отчетного периода. Данные </w:t>
            </w:r>
            <w:r>
              <w:lastRenderedPageBreak/>
              <w:t>о количестве посетителей каждого мероприятия заносятся в информационную систему "Барс. Web-Мониторинг". Ежемесячной мониторинг данного показателя осуществляет МАУ "КИТ".</w:t>
            </w:r>
          </w:p>
          <w:p w:rsidR="00411F27" w:rsidRDefault="00411F27">
            <w:pPr>
              <w:pStyle w:val="ConsPlusNormal"/>
              <w:jc w:val="both"/>
            </w:pPr>
            <w:r>
              <w:t>В 2022 - 2024 годах рост значения показателя "Количество посещений культурно-досуговых учреждений" будет обусловлен участием города Тобольска в различных культурных мероприятиях в рамках реализации региональных проектов "Цифровая культура" - в части организации показов не менее 30 виртуальных культурных программ в год на базе Дома культуры "Синтез"; "Творческие люди" - в части повышения квалификации сотрудников отрасли, участия творческих любительских коллективов в конкурсах, грантах, реализации творческих образовательных программ для школьников города и др.</w:t>
            </w:r>
          </w:p>
          <w:p w:rsidR="00411F27" w:rsidRDefault="00411F27">
            <w:pPr>
              <w:pStyle w:val="ConsPlusNormal"/>
              <w:jc w:val="both"/>
            </w:pPr>
            <w:r>
              <w:t>Препятствием для динамики данного показателя могут стать нерешенные проблемы:</w:t>
            </w:r>
          </w:p>
          <w:p w:rsidR="00411F27" w:rsidRDefault="00411F27">
            <w:pPr>
              <w:pStyle w:val="ConsPlusNormal"/>
              <w:jc w:val="both"/>
            </w:pPr>
            <w:r>
              <w:t>- по недостаточному оснащению муниципальных автономных культурно-досуговых учреждений города Тобольска современным высокотехнологичным оборудованием для досуговой и творческой деятельности, проведения мероприятий, деятельности клубных формирований, а также средствами обеспечения доступности учреждений культуры для различных категорий населения, в том числе маломобильных групп населения;</w:t>
            </w:r>
          </w:p>
          <w:p w:rsidR="00411F27" w:rsidRDefault="00411F27">
            <w:pPr>
              <w:pStyle w:val="ConsPlusNormal"/>
              <w:jc w:val="both"/>
            </w:pPr>
            <w:r>
              <w:t>- по стабилизации эпидемиологической ситуации на территории города Тобольска и Тюменской области.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13586" w:type="dxa"/>
            <w:gridSpan w:val="8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6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4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t>Количество обучающихся в учреждениях дополнительного образования в сфере культуры и искусства</w:t>
            </w:r>
          </w:p>
        </w:tc>
        <w:tc>
          <w:tcPr>
            <w:tcW w:w="889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78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9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6463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Стабильное сохранение контингента обусловлено востребованностью услуг дополнительного образования в сфере культуры и искусства.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Показатель "Количество обучающихся в учреждениях дополнительного образования в сфере культуры и искусства" сложился из фактического количества обучающихся в МАУ ДО "Детская школа искусств имени А.А. Алябьева" города Тобольска на платной и бесплатной основе по итогам отчетного периода. Данные о количестве обучающихся в учреждениях дополнительного образования в сфере культуры и искусства заносятся в информационную систему "Барс. Web-Мониторинг". Ежемесячной мониторинг данного показателя осуществляет МАУ "ОМЦ КиТ </w:t>
            </w:r>
            <w:r>
              <w:lastRenderedPageBreak/>
              <w:t>"Креативные индустрии Тобольска".</w:t>
            </w:r>
          </w:p>
          <w:p w:rsidR="00411F27" w:rsidRDefault="00411F27">
            <w:pPr>
              <w:pStyle w:val="ConsPlusNormal"/>
              <w:jc w:val="both"/>
            </w:pPr>
            <w:r>
              <w:t>Положительной динамике показателя будет способствовать дальнейшая эксплуатация нового объекта ДШИ имени А.А. Алябьева (Челюскинцев, 1), улучшение материально-технической базы школы за счет участия в национальном проекте "Культура", регулярное повышение квалификации преподавательского состава школы.</w:t>
            </w:r>
          </w:p>
          <w:p w:rsidR="00411F27" w:rsidRDefault="00411F27">
            <w:pPr>
              <w:pStyle w:val="ConsPlusNormal"/>
              <w:jc w:val="both"/>
            </w:pPr>
            <w:r>
              <w:t>Препятствием для динамики данного показателя может стать недостаточность площадей для предоставления населению дополнительного образования в сфере культуры и искусства и сложная эпидемиологическая ситуация на территории города Тобольска и Тюменской области.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13586" w:type="dxa"/>
            <w:gridSpan w:val="8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84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социально значимых мероприятий, проведенных социально ориентированными некоммерческими организациями, получившими финансовую помощь</w:t>
            </w:r>
          </w:p>
          <w:p w:rsidR="00411F27" w:rsidRDefault="00411F27">
            <w:pPr>
              <w:pStyle w:val="ConsPlusNormal"/>
              <w:jc w:val="both"/>
            </w:pPr>
            <w:r>
              <w:t>(далее - СО НКО)</w:t>
            </w:r>
          </w:p>
        </w:tc>
        <w:tc>
          <w:tcPr>
            <w:tcW w:w="889" w:type="dxa"/>
          </w:tcPr>
          <w:p w:rsidR="00411F27" w:rsidRDefault="00411F27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463" w:type="dxa"/>
          </w:tcPr>
          <w:p w:rsidR="00411F27" w:rsidRDefault="00411F27">
            <w:pPr>
              <w:pStyle w:val="ConsPlusNormal"/>
              <w:jc w:val="both"/>
            </w:pPr>
            <w:r>
              <w:t>С 2018 года ведется плановая работа по вовлечению СО НКО в культурно-досуговую деятельность, в том числе за счет выделения финансовых средств из бюджетных средств отрасли.</w:t>
            </w:r>
          </w:p>
          <w:p w:rsidR="00411F27" w:rsidRDefault="00411F27">
            <w:pPr>
              <w:pStyle w:val="ConsPlusNormal"/>
              <w:jc w:val="both"/>
            </w:pPr>
            <w:r>
              <w:t>Показатель "Количество социально значимых мероприятий, проведенных социально ориентированными некоммерческими организациями, получившими финансовую помощь" сложился из фактического количества мероприятий, проводимых СОНКО за счет средств субсидий, выделяемых Департаментом по культуре и туризму Администрации города Тобольска. Данные о количестве социально значимых мероприятий, проведенных социально ориентированными некоммерческими организациями, получившими финансовую помощь, заносятся в перечень мероприятий СО НКО, который ведет Департамент по культуре и туризму Администрации города Тобольска.</w:t>
            </w:r>
          </w:p>
          <w:p w:rsidR="00411F27" w:rsidRDefault="00411F27">
            <w:pPr>
              <w:pStyle w:val="ConsPlusNormal"/>
              <w:jc w:val="both"/>
            </w:pPr>
            <w:r>
              <w:t>В 2021 году было проведено 5 культурно-досуговых мероприятия, организованных СО НКО.</w:t>
            </w:r>
          </w:p>
          <w:p w:rsidR="00411F27" w:rsidRDefault="00411F27">
            <w:pPr>
              <w:pStyle w:val="ConsPlusNormal"/>
              <w:jc w:val="both"/>
            </w:pPr>
            <w:r>
              <w:t>Дальнейшей положительной динамике показателя будет способствовать реализация муниципального проекта "Творческие люди" в рамках реализации национального проекта "Культура" за счет увеличения количества культурно-досуговых мероприятий организаторами, которых выступают СО НКО.</w:t>
            </w:r>
          </w:p>
          <w:p w:rsidR="00411F27" w:rsidRDefault="00411F27">
            <w:pPr>
              <w:pStyle w:val="ConsPlusNormal"/>
              <w:jc w:val="both"/>
            </w:pPr>
            <w:r>
              <w:t xml:space="preserve">Препятствием для динамики данного показателя может стать неразвитость форм взаимодействия негосударственных структур, в том числе некоммерческих организаций, осуществляющих </w:t>
            </w:r>
            <w:r>
              <w:lastRenderedPageBreak/>
              <w:t>деятельность в сфере искусства и культуры, с муниципальными учреждениями культуры и, как следствие, недостаточное развитие услуг в сфере искусства и культуры, оказываемых негосударственными (общественными, некоммерческими, частными) организациями, и сложная эпидемиологическая ситуация на территории города Тобольска и Тюменской области.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284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консультаций по вопросам в сфере культуры и искусства</w:t>
            </w:r>
          </w:p>
        </w:tc>
        <w:tc>
          <w:tcPr>
            <w:tcW w:w="889" w:type="dxa"/>
          </w:tcPr>
          <w:p w:rsidR="00411F27" w:rsidRDefault="00411F27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784" w:type="dxa"/>
          </w:tcPr>
          <w:p w:rsidR="00411F27" w:rsidRDefault="00411F2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904" w:type="dxa"/>
          </w:tcPr>
          <w:p w:rsidR="00411F27" w:rsidRDefault="00411F2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6463" w:type="dxa"/>
          </w:tcPr>
          <w:p w:rsidR="00411F27" w:rsidRDefault="00411F27">
            <w:pPr>
              <w:pStyle w:val="ConsPlusNormal"/>
              <w:jc w:val="both"/>
            </w:pPr>
            <w:r>
              <w:t>Сохранение количества консультаций по различным вопросам в сфере культуры и искусства, предоставляемых физическим и юридическим лицам, обусловлено востребованностью данной услуги в части информирования представителей различных организаций, учреждений и физических лиц по вопросам отрасли "Культура".</w:t>
            </w:r>
          </w:p>
          <w:p w:rsidR="00411F27" w:rsidRDefault="00411F27">
            <w:pPr>
              <w:pStyle w:val="ConsPlusNormal"/>
              <w:jc w:val="both"/>
            </w:pPr>
            <w:r>
              <w:t>Показатель "Количество консультаций по вопросам в сфере культуры и искусства" сложился из фактического количества оказанных консультационных услуг по итогам отчетного периода. Ежегодный мониторинг показателя осуществляет Департамент по культуре и туризму Администрации города Тобольска.</w:t>
            </w:r>
          </w:p>
          <w:p w:rsidR="00411F27" w:rsidRDefault="00411F27">
            <w:pPr>
              <w:pStyle w:val="ConsPlusNormal"/>
              <w:jc w:val="both"/>
            </w:pPr>
            <w:r>
              <w:t>Положительной динамике показателя будет способствовать повышение заинтересованности различных государственных и муниципальных учреждений, органов власти, некоммерческих организаций и физических лицах в информированности в различных вопросах сферы культуры и искусства за счет систематического оказания консультационных услуг.</w:t>
            </w:r>
          </w:p>
          <w:p w:rsidR="00411F27" w:rsidRDefault="00411F27">
            <w:pPr>
              <w:pStyle w:val="ConsPlusNormal"/>
              <w:jc w:val="both"/>
            </w:pPr>
            <w:r>
              <w:t>Препятствием для динамики данного показателя может стать сложная эпидемиологическая ситуация на территории города Тобольска и Тюменской области.</w:t>
            </w:r>
          </w:p>
        </w:tc>
      </w:tr>
    </w:tbl>
    <w:p w:rsidR="00411F27" w:rsidRDefault="00411F27">
      <w:pPr>
        <w:pStyle w:val="ConsPlusNormal"/>
        <w:sectPr w:rsidR="00411F2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Таким образом, на основе факторного анализа выявлены следующие проблемы, препятствующие эффективному развитию культуры и искусства в городе Тобольске: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1. Недостаточный уровень соответствия библиотечных услуг современным требованиям, в том числе с учетом интересов молодежи, пожилых читателей, читателей с ограниченными возможностями здоровья и читателей с различными категориями инвалидности.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2. Высокий уровень физического износа значительного количества помещений библиотек города, расположение их в жилых домах.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3. Недостаточный уровень престижа профессии работника культуры и общественного статуса сферы культуры в целом.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4. Недостаточное оснащение муниципальных автономных учреждений культуры города Тобольска современным высокотехнологичным оборудованием для досуговой и творческой деятельности, проведения мероприятий, а также средствами обеспечения доступности учреждений культуры для различных категорий населения, в том числе маломобильных групп населения.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 Ограниченность охвата населения услугами дополнительного образования в сфере культуры и искусства напрямую связана с недостаточностью площадей для предоставления данного вида услуг.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6. Недостаточное использование возможностей негосударственных структур, в том числе некоммерческих организаций, осуществляющих деятельность в сфере искусства и культуры, неразвитость форм взаимодействия с ними муниципальных учреждений культуры и, как следствие, недостаточное развитие услуг в сфере искусства и культуры, оказываемых негосударственными (общественными, некоммерческими, частными) организациями.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7. Недостаточная информированность в различных вопросах сферы культуры и искусства среди физических и юридических лиц.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8. Отсутствие креативного кластера на территории города Тобольска.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9. Отсутствие помещения для развития и реализации проектов в рамках креативных индустрий.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Решение вышеуказанных проблем позволит в полной мере реализовать национальный проект "Культура" на территории города Тобольска. Его реализация будет осуществлена при условии увеличения посещаемости учреждений культуры города к 2024 году на 38,3%. Данный показатель может быть достигнут при следующих условиях: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расширения спектра услуг, предоставляемых учреждениями культуры;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вовлечение населения в культурную жизнь города;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расширение форм и методов оказания услуг.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2. Цели и задачи Программы</w:t>
      </w:r>
    </w:p>
    <w:p w:rsidR="00411F27" w:rsidRDefault="00411F27">
      <w:pPr>
        <w:pStyle w:val="ConsPlusNormal"/>
        <w:jc w:val="center"/>
      </w:pPr>
      <w:r>
        <w:t xml:space="preserve">(в ред. </w:t>
      </w:r>
      <w:hyperlink r:id="rId5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411F27" w:rsidRDefault="00411F27">
      <w:pPr>
        <w:pStyle w:val="ConsPlusNormal"/>
        <w:jc w:val="center"/>
      </w:pPr>
      <w:r>
        <w:t>от 06.06.2022 N 59-рк)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sectPr w:rsidR="00411F2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21"/>
        <w:gridCol w:w="4932"/>
        <w:gridCol w:w="2869"/>
        <w:gridCol w:w="3231"/>
      </w:tblGrid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</w:tr>
      <w:tr w:rsidR="00411F27">
        <w:tc>
          <w:tcPr>
            <w:tcW w:w="14207" w:type="dxa"/>
            <w:gridSpan w:val="5"/>
          </w:tcPr>
          <w:p w:rsidR="00411F27" w:rsidRDefault="00411F27">
            <w:pPr>
              <w:pStyle w:val="ConsPlusNormal"/>
              <w:jc w:val="center"/>
            </w:pPr>
            <w:r>
              <w:t>Цель: Развитие единого культурного пространства города Тобольска, творческого и духовно-нравственного потенциала жителей города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both"/>
            </w:pPr>
            <w:r>
              <w:t>Развитие библиотечного обслуживания населения города Тобольска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  <w:jc w:val="both"/>
            </w:pPr>
            <w:r>
              <w:t>Недостаточный уровень соответствия библиотечных услуг современным требованиям, в том числе с учетом интересов молодежи, пожилых читателей и читателей с ОВЗ.</w:t>
            </w:r>
          </w:p>
          <w:p w:rsidR="00411F27" w:rsidRDefault="00411F27">
            <w:pPr>
              <w:pStyle w:val="ConsPlusNormal"/>
              <w:jc w:val="both"/>
            </w:pPr>
            <w:r>
              <w:t>Высокий уровень физического износа значительного количества помещений библиотек города, расположение их в жилых домах.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  <w:jc w:val="both"/>
            </w:pPr>
            <w:r>
              <w:t>Увеличение посещаемости библиотек на 38,3% в 2024 году по сравнению с 2019 годом.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"Централизованная библиотечная система" города Тобольска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both"/>
            </w:pPr>
            <w:r>
              <w:t>Развитие культурно-досуговых услуг для жителей города Тобольска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  <w:jc w:val="both"/>
            </w:pPr>
            <w:r>
              <w:t>Недостаточный уровень престижа профессии работника культуры и общественного статуса сферы культуры в целом.</w:t>
            </w:r>
          </w:p>
          <w:p w:rsidR="00411F27" w:rsidRDefault="00411F27">
            <w:pPr>
              <w:pStyle w:val="ConsPlusNormal"/>
            </w:pPr>
          </w:p>
          <w:p w:rsidR="00411F27" w:rsidRDefault="00411F27">
            <w:pPr>
              <w:pStyle w:val="ConsPlusNormal"/>
              <w:jc w:val="both"/>
            </w:pPr>
            <w:r>
              <w:t>Недостаточное оснащение муниципальных автономных учреждений культуры города Тобольска современным высокотехнологичным оборудованием для досуговой и творческой деятельности, проведения мероприятий, деятельности клубных формирований, а также средствами обеспечения доступности учреждений культуры для различных категорий населения, в том числе маломобильных групп населения.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  <w:jc w:val="both"/>
            </w:pPr>
            <w:r>
              <w:t>Увеличение посещаемости культурно-досуговых учреждений на 38,3% в 2024 году по сравнению с 2019 годом.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искусств и культуры"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сибирско-татарской культуры" города Тобольска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both"/>
            </w:pPr>
            <w:r>
              <w:t>Развитие дополнительного образования в сфере культуры и искусства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  <w:jc w:val="both"/>
            </w:pPr>
            <w:r>
              <w:t>Ограниченность охвата населения услугами дополнительного образования в сфере культуры и искусства напрямую связана с недостаточностью площадей для предоставления данного вида услуг.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</w:pPr>
            <w:r>
              <w:t>Сохранение контингента обучающихся в учреждении дополнительного образования в сфере культуры и искусства.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 ДО "ДШИ имени А.А. Алябьева" города Тобольска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Обеспечение поэтапного доступа социально ориентированных некоммерческих организаций, </w:t>
            </w:r>
            <w:r>
              <w:lastRenderedPageBreak/>
              <w:t>негосударственных организаций в сфере культуры и искусства к бюджетным средствам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  <w:jc w:val="both"/>
            </w:pPr>
            <w:r>
              <w:lastRenderedPageBreak/>
              <w:t xml:space="preserve">Недостаточное использование возможностей негосударственных структур, в том числе некоммерческих организаций, осуществляющих деятельность в сфере искусства и культуры, неразвитость форм взаимодействия с ними </w:t>
            </w:r>
            <w:r>
              <w:lastRenderedPageBreak/>
              <w:t>муниципальных учреждений культуры и, как следствие, недостаточное развитие услуг в сфере искусства и культуры, оказываемых негосударственными (общественными, некоммерческими, частными) организациями.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</w:pPr>
            <w:r>
              <w:lastRenderedPageBreak/>
              <w:t>Рост числа культурно-событийных мероприятий, проводимых СО НКО.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721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4932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t>Недостаточная информированность в различных вопросах сферы культуры и искусства среди физических и юридических лиц.</w:t>
            </w:r>
          </w:p>
        </w:tc>
        <w:tc>
          <w:tcPr>
            <w:tcW w:w="2869" w:type="dxa"/>
            <w:tcBorders>
              <w:bottom w:val="nil"/>
            </w:tcBorders>
          </w:tcPr>
          <w:p w:rsidR="00411F27" w:rsidRDefault="00411F27">
            <w:pPr>
              <w:pStyle w:val="ConsPlusNormal"/>
            </w:pPr>
            <w:r>
              <w:t>Повышение информированности в различных вопросах сферы культуры и искусства среди физических и юридических лиц за счет систематического оказания консультационных услуг.</w:t>
            </w:r>
          </w:p>
        </w:tc>
        <w:tc>
          <w:tcPr>
            <w:tcW w:w="3231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 "КИТ"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14207" w:type="dxa"/>
            <w:gridSpan w:val="5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(в ред. </w:t>
            </w:r>
            <w:hyperlink r:id="rId59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 N 94-рк)</w:t>
            </w:r>
          </w:p>
        </w:tc>
      </w:tr>
      <w:tr w:rsidR="00411F27">
        <w:tc>
          <w:tcPr>
            <w:tcW w:w="454" w:type="dxa"/>
          </w:tcPr>
          <w:p w:rsidR="00411F27" w:rsidRDefault="00411F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411F27" w:rsidRDefault="00411F27">
            <w:pPr>
              <w:pStyle w:val="ConsPlusNormal"/>
              <w:jc w:val="both"/>
            </w:pPr>
            <w:r>
              <w:t>Формирование комплексного механизма поддержки и развития творческих креативных индустрий.</w:t>
            </w:r>
          </w:p>
        </w:tc>
        <w:tc>
          <w:tcPr>
            <w:tcW w:w="4932" w:type="dxa"/>
          </w:tcPr>
          <w:p w:rsidR="00411F27" w:rsidRDefault="00411F27">
            <w:pPr>
              <w:pStyle w:val="ConsPlusNormal"/>
            </w:pPr>
            <w:r>
              <w:t>Привлечение мастеров и ремесленников в единый реестр творческих креативных индустрий.</w:t>
            </w:r>
          </w:p>
        </w:tc>
        <w:tc>
          <w:tcPr>
            <w:tcW w:w="2869" w:type="dxa"/>
          </w:tcPr>
          <w:p w:rsidR="00411F27" w:rsidRDefault="00411F27">
            <w:pPr>
              <w:pStyle w:val="ConsPlusNormal"/>
            </w:pPr>
            <w:r>
              <w:t>Рост числа культурно-креативных мероприятий, с привлечением мастеров ремесленников.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МАУ "ОМЦ КиТ "Креативные индустрии Тобольска".</w:t>
            </w: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3. Показатели результативности реализации программы</w:t>
      </w:r>
    </w:p>
    <w:p w:rsidR="00411F27" w:rsidRDefault="00411F27">
      <w:pPr>
        <w:pStyle w:val="ConsPlusNormal"/>
        <w:jc w:val="center"/>
      </w:pPr>
      <w:r>
        <w:t xml:space="preserve">(в ред. </w:t>
      </w:r>
      <w:hyperlink r:id="rId60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411F27" w:rsidRDefault="00411F27">
      <w:pPr>
        <w:pStyle w:val="ConsPlusNormal"/>
        <w:jc w:val="center"/>
      </w:pPr>
      <w:r>
        <w:t>от 06.06.2022 N 59-рк)</w:t>
      </w:r>
    </w:p>
    <w:p w:rsidR="00411F27" w:rsidRDefault="00411F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231"/>
        <w:gridCol w:w="559"/>
        <w:gridCol w:w="4195"/>
        <w:gridCol w:w="1474"/>
        <w:gridCol w:w="724"/>
        <w:gridCol w:w="724"/>
        <w:gridCol w:w="724"/>
        <w:gridCol w:w="979"/>
        <w:gridCol w:w="604"/>
        <w:gridCol w:w="604"/>
        <w:gridCol w:w="604"/>
      </w:tblGrid>
      <w:tr w:rsidR="00411F27">
        <w:tc>
          <w:tcPr>
            <w:tcW w:w="484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5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195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1474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1" w:type="dxa"/>
            <w:gridSpan w:val="4"/>
          </w:tcPr>
          <w:p w:rsidR="00411F27" w:rsidRDefault="00411F27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1812" w:type="dxa"/>
            <w:gridSpan w:val="3"/>
          </w:tcPr>
          <w:p w:rsidR="00411F27" w:rsidRDefault="00411F27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411F27">
        <w:tc>
          <w:tcPr>
            <w:tcW w:w="48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3231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559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4195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147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2018</w:t>
            </w:r>
          </w:p>
          <w:p w:rsidR="00411F27" w:rsidRDefault="00411F27">
            <w:pPr>
              <w:pStyle w:val="ConsPlusNormal"/>
              <w:jc w:val="center"/>
            </w:pPr>
            <w:r>
              <w:t>(факт)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2019</w:t>
            </w:r>
          </w:p>
          <w:p w:rsidR="00411F27" w:rsidRDefault="00411F27">
            <w:pPr>
              <w:pStyle w:val="ConsPlusNormal"/>
              <w:jc w:val="center"/>
            </w:pPr>
            <w:r>
              <w:t>(факт)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2020</w:t>
            </w:r>
          </w:p>
          <w:p w:rsidR="00411F27" w:rsidRDefault="00411F27">
            <w:pPr>
              <w:pStyle w:val="ConsPlusNormal"/>
              <w:jc w:val="center"/>
            </w:pPr>
            <w:r>
              <w:t>(факт)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2021</w:t>
            </w:r>
          </w:p>
          <w:p w:rsidR="00411F27" w:rsidRDefault="00411F27">
            <w:pPr>
              <w:pStyle w:val="ConsPlusNormal"/>
              <w:jc w:val="center"/>
            </w:pPr>
            <w:r>
              <w:t>(оценка)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2024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12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t>Развитие единого культурного пространства города Тобольска, творческого и духовно-нравственного потенциала жителей города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Увеличение посещаемости учреждений культуры по </w:t>
            </w:r>
            <w:r>
              <w:lastRenderedPageBreak/>
              <w:t>отношению к уровню 2019 года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62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культуры", утвержденной Постановлением Правительства Тюменской области от 03.12.2018 N 451-п.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МАУ "ОМЦ КиТ "Креативные индустрии Тобольска".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-64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19,6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38,3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Задача 1. Развитие библиотечного обслуживания населения города Тобольска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</w:pPr>
            <w:r>
              <w:t>Увеличение посещаемости библиотек по отношению к уровню 2019 года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%.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64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культуры", утвержденной</w:t>
            </w:r>
          </w:p>
          <w:p w:rsidR="00411F27" w:rsidRDefault="00411F27">
            <w:pPr>
              <w:pStyle w:val="ConsPlusNormal"/>
            </w:pPr>
            <w:r>
              <w:t>Постановлением Правительства Тюменской области от 03.12.2018 N 451-п (ред. от 28.05.2021 N 311-п) "Об утверждении государственной программы Тюменской области "Развитие культуры".</w:t>
            </w:r>
          </w:p>
          <w:p w:rsidR="00411F27" w:rsidRDefault="00411F27">
            <w:pPr>
              <w:pStyle w:val="ConsPlusNormal"/>
            </w:pPr>
            <w:r>
              <w:t>Ежегодный мониторинг показателя осуществляет МАУ "КТИЦ "Визит Тобольск"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19,6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38,3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t>Задача 2. Развитие культурно-досуговых услуг для жителей города Тобольска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</w:pPr>
            <w:r>
              <w:t>Количество мероприятий, популяризирующих декоративно-прикладное искусство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66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культуры", утвержденной Постановлением Правительства Тюменской области от 03.12.2018 N 451-п.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МАУ "ОМЦ КиТ "Креативные индустрии Тобольска".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t>Задача 3. Развитие дополнительного образования в сфере культуры и искусства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</w:pPr>
            <w:r>
              <w:t xml:space="preserve">Количество обучающихся в учреждениях дополнительного образования в сфере культуры и </w:t>
            </w:r>
            <w:r>
              <w:lastRenderedPageBreak/>
              <w:t>искусства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тыс.</w:t>
            </w:r>
          </w:p>
          <w:p w:rsidR="00411F27" w:rsidRDefault="00411F2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Расчет показателя осуществляется в соответствии со </w:t>
            </w:r>
            <w:hyperlink r:id="rId67">
              <w:r>
                <w:rPr>
                  <w:color w:val="0000FF"/>
                </w:rPr>
                <w:t>Стратегией</w:t>
              </w:r>
            </w:hyperlink>
            <w:r>
              <w:t xml:space="preserve"> государственной культурной политики на </w:t>
            </w:r>
            <w:r>
              <w:lastRenderedPageBreak/>
              <w:t>период до 2030 года, утвержденной Распоряжением Правительства Российской Федерации от 29.02.2016 N 326-р.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МАУ "ОМЦ КиТ "Креативные индустрии Тобольска".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2,2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Задача 4.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</w:pPr>
            <w:r>
              <w:t>Количество проектов, на реализацию которых предоставлена субсидия социально ориентированным некоммерческим организациям.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>Расчет показателя осуществляется в соответствии с муниципальной программой "Поддержка социально ориентированных некоммерческих организаций в городе Тобольске".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4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t>Задача 5. Организация аналитической, прогнозной, информационной, консультационной деятельности в сфере культуры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48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231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Количество консультаций по вопросам в сфере культуры и искусства</w:t>
            </w:r>
          </w:p>
        </w:tc>
        <w:tc>
          <w:tcPr>
            <w:tcW w:w="559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95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>Расчет показателя осуществляется в соответствии с муниципальным заданием МАУ "КИТ".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72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72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979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6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04" w:type="dxa"/>
            <w:tcBorders>
              <w:bottom w:val="nil"/>
            </w:tcBorders>
          </w:tcPr>
          <w:p w:rsidR="00411F27" w:rsidRDefault="00411F27">
            <w:pPr>
              <w:pStyle w:val="ConsPlusNormal"/>
              <w:jc w:val="center"/>
            </w:pPr>
            <w:r>
              <w:t>150</w:t>
            </w:r>
          </w:p>
        </w:tc>
      </w:tr>
      <w:tr w:rsidR="00411F27">
        <w:tblPrEx>
          <w:tblBorders>
            <w:insideH w:val="nil"/>
          </w:tblBorders>
        </w:tblPrEx>
        <w:tc>
          <w:tcPr>
            <w:tcW w:w="14906" w:type="dxa"/>
            <w:gridSpan w:val="12"/>
            <w:tcBorders>
              <w:top w:val="nil"/>
            </w:tcBorders>
          </w:tcPr>
          <w:p w:rsidR="00411F27" w:rsidRDefault="00411F27">
            <w:pPr>
              <w:pStyle w:val="ConsPlusNormal"/>
              <w:jc w:val="both"/>
            </w:pPr>
            <w:r>
              <w:t xml:space="preserve">(п. 5.1 в ред. </w:t>
            </w:r>
            <w:hyperlink r:id="rId68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07.11.2022</w:t>
            </w:r>
          </w:p>
          <w:p w:rsidR="00411F27" w:rsidRDefault="00411F27">
            <w:pPr>
              <w:pStyle w:val="ConsPlusNormal"/>
              <w:jc w:val="both"/>
            </w:pPr>
            <w:r>
              <w:t>N 94-рк)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новостных блоков о культурных событиях в муниципальном образовании на Информационном портале культуры Тюменской области и на официальном портале органов исполнительной власти Тюменской области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 xml:space="preserve">Расчет показателя формируется на основании ссылок, подтверждающих публикации размещенных на Информационном портале культуры Тюменской области и (или) на официальном портале органов исполнительной власти Тюменской области, путем сравнительного анализа </w:t>
            </w:r>
            <w:r>
              <w:lastRenderedPageBreak/>
              <w:t>значений показателей к предыдущему году.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МАУ "ОМЦ КиТ "Креативные индустрии Тобольска".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200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5.3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призеров в конкурсах Международного, Всероссийского, Областного уровня, рекомендованных Департаментом культуры Тюменской области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>Расчет показателя формируется на основании информации полученной от муниципального автономного учреждения, подтвержденной копией документа (грамота, диплом, иной документ) путем сравнительного анализа значений показателей к предыдущему году.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МАУ "ОМЦ КиТ "Креативные индустрии Тобольска".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12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волонтеров на территории муниципального образования, включенных в региональную базу "Волонтеры культуры"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>Расчет показателя рассчитывается на 1000 человек населения города Тобольска путем сравнительного анализа значений показателей к предыдущему году. Ежегодный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65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специалистов муниципальных автономных учреждений, повысивших квалификацию.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</w:pPr>
            <w:r>
              <w:t>чел.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>Расчет показателя определяется по формуле:</w:t>
            </w:r>
          </w:p>
          <w:p w:rsidR="00411F27" w:rsidRDefault="00411F27">
            <w:pPr>
              <w:pStyle w:val="ConsPlusNormal"/>
            </w:pPr>
          </w:p>
          <w:p w:rsidR="00411F27" w:rsidRDefault="00411F27">
            <w:pPr>
              <w:pStyle w:val="ConsPlusNormal"/>
              <w:jc w:val="both"/>
            </w:pPr>
            <w:r>
              <w:t>Дспкв = (Кспкв / Ксоб) * 100</w:t>
            </w:r>
          </w:p>
          <w:p w:rsidR="00411F27" w:rsidRDefault="00411F27">
            <w:pPr>
              <w:pStyle w:val="ConsPlusNormal"/>
            </w:pPr>
          </w:p>
          <w:p w:rsidR="00411F27" w:rsidRDefault="00411F27">
            <w:pPr>
              <w:pStyle w:val="ConsPlusNormal"/>
              <w:jc w:val="both"/>
            </w:pPr>
            <w:r>
              <w:t>Дспкв - доля специалистов учреждений культуры, повысивших квалификацию, %</w:t>
            </w:r>
          </w:p>
          <w:p w:rsidR="00411F27" w:rsidRDefault="00411F27">
            <w:pPr>
              <w:pStyle w:val="ConsPlusNormal"/>
              <w:jc w:val="both"/>
            </w:pPr>
            <w:r>
              <w:t>Кспкв - количество специалистов учреждений культуры, повысивших квалификацию, ед.</w:t>
            </w:r>
          </w:p>
          <w:p w:rsidR="00411F27" w:rsidRDefault="00411F27">
            <w:pPr>
              <w:pStyle w:val="ConsPlusNormal"/>
              <w:jc w:val="both"/>
            </w:pPr>
            <w:r>
              <w:t>Ксоб - общее количество специалистов учреждений культуры</w:t>
            </w:r>
          </w:p>
          <w:p w:rsidR="00411F27" w:rsidRDefault="00411F27">
            <w:pPr>
              <w:pStyle w:val="ConsPlusNormal"/>
              <w:jc w:val="both"/>
            </w:pPr>
            <w:r>
              <w:t>Ежегодный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21</w:t>
            </w:r>
          </w:p>
        </w:tc>
      </w:tr>
      <w:tr w:rsidR="00411F27">
        <w:tc>
          <w:tcPr>
            <w:tcW w:w="14906" w:type="dxa"/>
            <w:gridSpan w:val="12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6. Формирование комплексного механизма поддержки и развития творческих креативных индустрий</w:t>
            </w:r>
          </w:p>
        </w:tc>
      </w:tr>
      <w:tr w:rsidR="00411F27">
        <w:tc>
          <w:tcPr>
            <w:tcW w:w="484" w:type="dxa"/>
          </w:tcPr>
          <w:p w:rsidR="00411F27" w:rsidRDefault="00411F27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231" w:type="dxa"/>
          </w:tcPr>
          <w:p w:rsidR="00411F27" w:rsidRDefault="00411F27">
            <w:pPr>
              <w:pStyle w:val="ConsPlusNormal"/>
              <w:jc w:val="both"/>
            </w:pPr>
            <w:r>
              <w:t>Количество мероприятий, проводимых в поддержку и развитие творческих креативных индустрий</w:t>
            </w:r>
          </w:p>
        </w:tc>
        <w:tc>
          <w:tcPr>
            <w:tcW w:w="559" w:type="dxa"/>
          </w:tcPr>
          <w:p w:rsidR="00411F27" w:rsidRDefault="00411F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95" w:type="dxa"/>
          </w:tcPr>
          <w:p w:rsidR="00411F27" w:rsidRDefault="00411F27">
            <w:pPr>
              <w:pStyle w:val="ConsPlusNormal"/>
              <w:jc w:val="both"/>
            </w:pPr>
            <w:r>
              <w:t>Расчет показателя осуществляется в соответствии с муниципальным заданием МАУ ОМЦ Кит "Креативные индустрии Тобольска" на 2022 год и на плановый период 2022 - 2024 гг. Ежегодный мониторинг показателя осуществляет МАУ "ОМЦ КиТ "Креативные индустрии Тобольска".</w:t>
            </w:r>
          </w:p>
        </w:tc>
        <w:tc>
          <w:tcPr>
            <w:tcW w:w="1474" w:type="dxa"/>
          </w:tcPr>
          <w:p w:rsidR="00411F27" w:rsidRDefault="00411F27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11F27" w:rsidRDefault="00411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411F27" w:rsidRDefault="00411F27">
            <w:pPr>
              <w:pStyle w:val="ConsPlusNormal"/>
              <w:jc w:val="center"/>
            </w:pPr>
            <w:r>
              <w:t>7</w:t>
            </w:r>
          </w:p>
        </w:tc>
      </w:tr>
    </w:tbl>
    <w:p w:rsidR="00411F27" w:rsidRDefault="00411F27">
      <w:pPr>
        <w:pStyle w:val="ConsPlusNormal"/>
        <w:sectPr w:rsidR="00411F2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411F27" w:rsidRDefault="00411F27">
      <w:pPr>
        <w:pStyle w:val="ConsPlusTitle"/>
        <w:jc w:val="center"/>
      </w:pPr>
      <w:r>
        <w:t>результативности реализации Программы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1. "Увеличение посещаемости учреждений культуры по отношению к уровню 2019 года".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Учитывая тенденцию увеличения показателя с 2019 года, а также с учетом планируемых к реализации мероприятий в сфере культуры, направленных на повышение интереса жителей и гостей города к услугам в сфере культуры, прогнозируется рост значения данного показателя на 2022 - 2024 годы.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Динамика показателя обусловлена участием города Тобольска в различных культурных проектах в рамках реализации региональных проектов "Культурная среда" - в части модернизации учреждений культуры; "Цифровая культура" - в части организации показов не менее 30 виртуальных культурных программ в год на базе ВКЗ; "Творческие люди" - в части повышения квалификации сотрудников отрасли, участия творческих любительских коллективов в конкурсах, грантах, реализации творческих образовательных программ для школьников города и др.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2. "Количество мероприятий, популяризирующих декоративно-прикладное искусство".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спрогнозированы с учетом фактической динамики за последние три года, так значение показателя к концу 2024 года составит 4 ед.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Объем выделяемых средств на данные цели в установленном объеме в течение 2022 - 2024 гг. позволит сохранить значение показателя на заданном уровне в течение реализации муниципальной программы.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3. "Количество обучающихся в учреждениях дополнительного образования в сфере культуры и искусства".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спрогнозированы с учетом фактической динамики за последние три года, так значение показателя к концу 2024 года составит 2,2 тыс. чел.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Положительной динамике показателя будет способствовать дальнейшая эксплуатация нового объекта ДШИ имени А.А. Алябьева (Челюскинцев, 1), улучшение материально-технической базы школы, регулярное повышение квалификации преподавательского состава школы.</w:t>
      </w:r>
    </w:p>
    <w:p w:rsidR="00411F27" w:rsidRDefault="00411F27">
      <w:pPr>
        <w:pStyle w:val="ConsPlusNormal"/>
        <w:jc w:val="both"/>
      </w:pPr>
      <w:r>
        <w:t xml:space="preserve">(в ред. </w:t>
      </w:r>
      <w:hyperlink r:id="rId73">
        <w:r>
          <w:rPr>
            <w:color w:val="0000FF"/>
          </w:rPr>
          <w:t>распоряжения</w:t>
        </w:r>
      </w:hyperlink>
      <w:r>
        <w:t xml:space="preserve"> Администрации города Тобольска от 07.11.2022 N 94-рк)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4. "Количество проектов, на реализацию которых предоставлена субсидия социально ориентированным некоммерческим организациям".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Показатель на 2022 - 2024 годы сформирован с учетом фактической стабильности за последние три года, значение которого к концу 2024 года составит 4 ед.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5.1. "Количество консультаций по вопросам в сфере культуры и искусства".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Плановое значение показателя на 2022 - 2024 годы снижено в связи с увеличением количества мероприятий, проводимых в поддержку и развитие творческих креативных индустрий.</w:t>
      </w:r>
    </w:p>
    <w:p w:rsidR="00411F27" w:rsidRDefault="00411F27">
      <w:pPr>
        <w:pStyle w:val="ConsPlusNormal"/>
        <w:jc w:val="both"/>
      </w:pPr>
      <w:r>
        <w:t xml:space="preserve">(п. 5.1 в ред. </w:t>
      </w:r>
      <w:hyperlink r:id="rId74">
        <w:r>
          <w:rPr>
            <w:color w:val="0000FF"/>
          </w:rPr>
          <w:t>распоряжения</w:t>
        </w:r>
      </w:hyperlink>
      <w:r>
        <w:t xml:space="preserve"> Администрации города Тобольска от 07.11.2022 N 94-рк)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5.2. "Количество новостных блоков о культурных событиях в муниципальном образовании на Информационном портале культуры Тюменской области и на официальном портале органов исполнительной власти Тюменской области".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Плановое значение показателя на 2022 - 2024 годы рассчитан от уровня фактического значения 2021 года с его нарастающим итогом.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5.3. "Количество призеров в конкурсах Международного, Всероссийского Областного уровня, рекомендованных Департаментом культуры Тюменской области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Плановое значение показателя на 2022 - 2024 годы рассчитан от уровня фактического значения 2021 года с его нарастающим итогом.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5.4. Количество волонтеров на территории муниципального образования, включенных в региональную базу "Волонтеры культуры"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lastRenderedPageBreak/>
        <w:t>Плановое значение показателя на 2022 - 2024 годы рассчитан от уровня фактического значения 2021 года с его нарастающим итогом.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5.5. Количество специалистов муниципальных автономных учреждений, повысивших квалификацию.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Плановое значение показателя на 2022 - 2024 годы рассчитан от уровня фактического значения 2021 года с его нарастающим итогом.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6. "Количество мероприятий, проводимых в поддержку и развитие творческих креативных индустрий".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Плановое значение показателя на 2022 - 2024 годы сформирован согласно муниципальному заданию МАУ "КИТ" на 2022 и рассчитан на увеличение.</w:t>
      </w:r>
    </w:p>
    <w:p w:rsidR="00411F27" w:rsidRDefault="00411F27">
      <w:pPr>
        <w:pStyle w:val="ConsPlusNormal"/>
        <w:jc w:val="both"/>
      </w:pPr>
      <w:r>
        <w:t xml:space="preserve">(в ред. </w:t>
      </w:r>
      <w:hyperlink r:id="rId75">
        <w:r>
          <w:rPr>
            <w:color w:val="0000FF"/>
          </w:rPr>
          <w:t>распоряжения</w:t>
        </w:r>
      </w:hyperlink>
      <w:r>
        <w:t xml:space="preserve"> Администрации города Тобольска от 07.11.2022 N 94-рк)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Объем выделяемых средств на данные цели в установленном объеме в течение 2021 - 2024 годов позволит сохранить значение показателя на заданном уровне в течение реализации муниципальной программы.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4. Финансовое обеспечение Программы, источники</w:t>
      </w:r>
    </w:p>
    <w:p w:rsidR="00411F27" w:rsidRDefault="00411F27">
      <w:pPr>
        <w:pStyle w:val="ConsPlusTitle"/>
        <w:jc w:val="center"/>
      </w:pPr>
      <w:r>
        <w:t>финансирования</w:t>
      </w:r>
    </w:p>
    <w:p w:rsidR="00411F27" w:rsidRDefault="00411F27">
      <w:pPr>
        <w:pStyle w:val="ConsPlusNormal"/>
        <w:jc w:val="center"/>
      </w:pPr>
      <w:r>
        <w:t xml:space="preserve">(в ред. </w:t>
      </w:r>
      <w:hyperlink r:id="rId76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411F27" w:rsidRDefault="00411F27">
      <w:pPr>
        <w:pStyle w:val="ConsPlusNormal"/>
        <w:jc w:val="center"/>
      </w:pPr>
      <w:r>
        <w:t>от 07.11.2022 N 94-рк)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Всего на реализацию Программы потребуется 1 614 973,32 тыс. рублей, в том числе по годам: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2020 год - 374 262,00 тыс. рублей, в том числе по источникам финансирования: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города Тобольска: 357 960,00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внебюджетные источники: 16 302,00 тыс. руб.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2021 год - 311 123,52 тыс. рублей, в том числе по источникам финансирования: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города Тобольска: 275 125,72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Тюменской области: 12 239,00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внебюджетные источники: 23 758,80 тыс. руб.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2022 год - 393 310,80 тыс. рублей, в том числе по источникам финансирования: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города Тобольска: 314 340,85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Тюменской области: 53 775,45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внебюджетные источники: 25 194,50 тыс. руб.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2023 год - 267 695,50 тыс. рублей, в том числе по источникам финансирования: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города Тобольска: 242 241,00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внебюджетные источники: 25 454,50 тыс. руб.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2024 год - 268 581,50 тыс. рублей, в том числе по источникам финансирования: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бюджет города Тобольска: 243 127,00 тыс. рублей;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внебюджетные источники: 25 454,50 тыс. руб.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411F27" w:rsidRDefault="00411F27">
      <w:pPr>
        <w:pStyle w:val="ConsPlusTitle"/>
        <w:jc w:val="center"/>
      </w:pPr>
      <w:r>
        <w:t>муниципальной программы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ind w:firstLine="540"/>
        <w:jc w:val="both"/>
      </w:pPr>
      <w:r>
        <w:t>5.1. Департамент по культуре и туризму Администрации города Тобольска: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lastRenderedPageBreak/>
        <w:t>а) реализует самостоятельно и обеспечивает реализацию Программы;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а) Департамент городской среды Администрации города Тобольска;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б) МАУК "Централизованная библиотечная система" города Тобольска;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в) МАУК "Центр искусств и культуры" города Тобольска;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г) МАУК "Центр сибирско-татарской культуры" города Тобольска;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д) МАУ ДО "Детская школа искусств имени А.А. Алябьева" города Тобольска;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е) МАУ "Организационно-аналитический центр культуры и искусств г. Тобольска".</w:t>
      </w:r>
    </w:p>
    <w:p w:rsidR="00411F27" w:rsidRDefault="00411F27">
      <w:pPr>
        <w:pStyle w:val="ConsPlusNormal"/>
        <w:spacing w:before="200"/>
        <w:ind w:firstLine="540"/>
        <w:jc w:val="both"/>
      </w:pPr>
      <w:r>
        <w:t>3. К реализации Программы могут привлекаться поставщики (подрядчики, исполнители), определение которых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нужд, бюджетным и иным действующим законодательством Российской Федерации.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411F27" w:rsidRDefault="00411F27">
      <w:pPr>
        <w:pStyle w:val="ConsPlusNormal"/>
        <w:jc w:val="center"/>
      </w:pPr>
      <w:r>
        <w:t xml:space="preserve">(в ред. </w:t>
      </w:r>
      <w:hyperlink r:id="rId77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411F27" w:rsidRDefault="00411F27">
      <w:pPr>
        <w:pStyle w:val="ConsPlusNormal"/>
        <w:jc w:val="center"/>
      </w:pPr>
      <w:r>
        <w:t>от 07.11.2022 N 94-рк)</w:t>
      </w: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sectPr w:rsidR="00411F2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"/>
        <w:gridCol w:w="3049"/>
        <w:gridCol w:w="2164"/>
        <w:gridCol w:w="1399"/>
        <w:gridCol w:w="1399"/>
        <w:gridCol w:w="1330"/>
        <w:gridCol w:w="1330"/>
        <w:gridCol w:w="1330"/>
        <w:gridCol w:w="1330"/>
        <w:gridCol w:w="1330"/>
        <w:gridCol w:w="1849"/>
      </w:tblGrid>
      <w:tr w:rsidR="00411F27">
        <w:tc>
          <w:tcPr>
            <w:tcW w:w="66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4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2164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Разработчик/</w:t>
            </w:r>
          </w:p>
          <w:p w:rsidR="00411F27" w:rsidRDefault="00411F27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2798" w:type="dxa"/>
            <w:gridSpan w:val="2"/>
          </w:tcPr>
          <w:p w:rsidR="00411F27" w:rsidRDefault="00411F27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6650" w:type="dxa"/>
            <w:gridSpan w:val="5"/>
          </w:tcPr>
          <w:p w:rsidR="00411F27" w:rsidRDefault="00411F27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184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Региональная программа</w:t>
            </w:r>
          </w:p>
          <w:p w:rsidR="00411F27" w:rsidRDefault="00411F27">
            <w:pPr>
              <w:pStyle w:val="ConsPlusNormal"/>
              <w:jc w:val="center"/>
            </w:pPr>
            <w:r>
              <w:t>/Региональный проект (национальный проект)</w:t>
            </w:r>
          </w:p>
        </w:tc>
      </w:tr>
      <w:tr w:rsidR="00411F27">
        <w:tc>
          <w:tcPr>
            <w:tcW w:w="669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3049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216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49" w:type="dxa"/>
            <w:vMerge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>11.</w:t>
            </w: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374 262,00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311 123,52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393 310,80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267 695,50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268 581,50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357 960,00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275 125,72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314 340,85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242 241,00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243 127,00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12 239,00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53 775,45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16 302,00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23 758,80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25 194,50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25 454,50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25 454,50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Расходы на управление: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10 266,00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10 054,65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10 875,24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10 719,00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10 719,00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</w:pPr>
            <w:r>
              <w:t>Цель: Развитие единого культурного пространства города Тобольска, творческого и духовно-нравственного потенциала жителей города</w:t>
            </w: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  <w:outlineLvl w:val="2"/>
            </w:pPr>
            <w:r>
              <w:t>Задача 1. Развитие библиотечного обслуживания населения города Тобольска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"Централизованная библиотечная система"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26 718,00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26 505,00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213,00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27 461,50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27 152,10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309,40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28 200,41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27 900,41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27 452,10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27 152,10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27 452,10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27 152,10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Библиографическая обработка документов и создание каталогов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"Централизованная библиотечная система"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6 673,00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6 673,00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6 774,40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9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Формирование, учет, изучение, обеспечение физического сохранения и безопасности фонда библиотек, включая оцифровку фондов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"Централизованная библиотечная система"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12 480,00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12 480,00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12 473,50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12 473,50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12 273,50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12 273,50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12 273,50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12 273,50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12 273,50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12 273,50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0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Текущий (капитальный) ремонт библиотек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МАУК </w:t>
            </w:r>
            <w:r>
              <w:lastRenderedPageBreak/>
              <w:t>"Централизованная библиотечная система"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01.01.2020</w:t>
            </w:r>
          </w:p>
          <w:p w:rsidR="00411F27" w:rsidRDefault="00411F27">
            <w:pPr>
              <w:pStyle w:val="ConsPlusNormal"/>
            </w:pPr>
            <w:r>
              <w:t>01.01.2022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31.12.2020</w:t>
            </w:r>
          </w:p>
          <w:p w:rsidR="00411F27" w:rsidRDefault="00411F2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2 121,00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города </w:t>
            </w:r>
            <w:r>
              <w:lastRenderedPageBreak/>
              <w:t>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2 121,00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1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</w:t>
            </w:r>
            <w:r>
              <w:lastRenderedPageBreak/>
              <w:t>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1.5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Капитальный ремонт библиотек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"Централизованная библиотечная система"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1 749,80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0,88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1 748,92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2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Всего по задаче 1,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47 992,00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46 709,40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48 998,11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46 500,00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46 500,00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47 779,00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46 400,00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46 949,19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46 200,00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46 200,00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1 748,92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213,00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309,40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  <w:outlineLvl w:val="2"/>
            </w:pPr>
            <w:r>
              <w:t>Задача 2. Развитие культурно-досуговых услуг для жителей города Тобольска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 xml:space="preserve">Организация деятельности </w:t>
            </w:r>
            <w:r>
              <w:lastRenderedPageBreak/>
              <w:t>клубных формирований и формирований самодеятельного народного творчества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 xml:space="preserve">Департамент по </w:t>
            </w:r>
            <w:r>
              <w:lastRenderedPageBreak/>
              <w:t>культуре и туризму Администрации города Тобольска/ МАУК "Центр искусств и культуры"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сибирско-татарской культуры"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34 374,00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32 052,00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2 322,00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36 777,10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30 772,00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6 005,10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37 452,00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30 772,00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180,00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6 500,00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37 272,00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30 772,00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6 500,00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37 272,00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30 772,00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6 500,00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83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Организация и проведение культурно-массовых мероприятий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 МАУК "Центр искусств и культуры"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сибирско-татарской культуры"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135 679,00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130 794,00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4 885,00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123 393,40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110 549,30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8 048,00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4 796,10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152178,01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144 931,01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527,00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6 720,00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83 618,00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76 618,00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7 000,00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84 367,00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77 367,00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7 000,00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4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Организация мероприятий, популяризирующих декоративно-прикладное искусство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Департамент по культуре и туризму Администрации города Тобольска/ МАУК "Центр искусств и культуры" </w:t>
            </w:r>
            <w:r>
              <w:lastRenderedPageBreak/>
              <w:t>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сибирско-татарской культуры"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города Тобольска: </w:t>
            </w: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города Тобольска: </w:t>
            </w: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города Тобольска: </w:t>
            </w: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города Тобольска: </w:t>
            </w: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города Тобольска: </w:t>
            </w:r>
            <w:r>
              <w:lastRenderedPageBreak/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85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</w:t>
            </w:r>
            <w:r>
              <w:lastRenderedPageBreak/>
              <w:t>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2.4.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Текущий ремонт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 МАУК "Центр искусств и культуры" города Тобольска;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сибирско-татарской культуры"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5 242,00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5 242,00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4 941,20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4 941,20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6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Капитальный ремонт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Тобольска/МАУК "Центр искусств и культуры" города Тобольска</w:t>
            </w:r>
          </w:p>
          <w:p w:rsidR="00411F27" w:rsidRDefault="00411F27">
            <w:pPr>
              <w:pStyle w:val="ConsPlusNormal"/>
            </w:pPr>
          </w:p>
          <w:p w:rsidR="00411F27" w:rsidRDefault="00411F27">
            <w:pPr>
              <w:pStyle w:val="ConsPlusNormal"/>
              <w:jc w:val="center"/>
            </w:pPr>
            <w:r>
              <w:t xml:space="preserve">2020 год - Департамент </w:t>
            </w:r>
            <w:r>
              <w:lastRenderedPageBreak/>
              <w:t>городской среды Администрации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257,00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257,00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2 772,70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2 772,70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49 020,71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24,51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48 996,20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7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</w:t>
            </w:r>
            <w:r>
              <w:lastRenderedPageBreak/>
              <w:t>03.12.2018 N 451-п</w:t>
            </w:r>
          </w:p>
        </w:tc>
      </w:tr>
      <w:tr w:rsidR="00411F27">
        <w:tc>
          <w:tcPr>
            <w:tcW w:w="66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2.6.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Приобретение основных средств: монумента "Тоболяков бессмертный полк" и модуля "Стена народной памяти" для размещения фотографий ветеранов в рамках организации и проведения праздничных мероприятий, посвященных 75-й годовщины Победы в Великой Отечественной войне;</w:t>
            </w:r>
          </w:p>
        </w:tc>
        <w:tc>
          <w:tcPr>
            <w:tcW w:w="2164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 Департамент городской среды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МАУК "Центр искусств и культуры"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45 318,00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45318,00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460,00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 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460,00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  <w:vMerge w:val="restart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8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Приобретение мебели Модель Интер Хром 3-местный</w:t>
            </w:r>
          </w:p>
        </w:tc>
        <w:tc>
          <w:tcPr>
            <w:tcW w:w="216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1399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99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180,00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180,00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849" w:type="dxa"/>
            <w:vMerge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669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Приобретение сценических костюмов</w:t>
            </w:r>
          </w:p>
        </w:tc>
        <w:tc>
          <w:tcPr>
            <w:tcW w:w="2164" w:type="dxa"/>
            <w:vMerge/>
          </w:tcPr>
          <w:p w:rsidR="00411F27" w:rsidRDefault="00411F27">
            <w:pPr>
              <w:pStyle w:val="ConsPlusNormal"/>
            </w:pPr>
          </w:p>
        </w:tc>
        <w:tc>
          <w:tcPr>
            <w:tcW w:w="1399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99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280,00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 средства бюджета города Тобольска: 0,00 средства бюджета Тюменской области: 280,00 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</w:p>
        </w:tc>
        <w:tc>
          <w:tcPr>
            <w:tcW w:w="1849" w:type="dxa"/>
            <w:vMerge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lastRenderedPageBreak/>
              <w:t>Всего по задаче 2,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220 970,00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167 984,37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239 210,72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120 990,00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121 739,00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213 763,00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149 135,17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175827,52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107 490,00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108 239,00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8 048,00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50 163,20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7 207,00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10 801,20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13 220,00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13 500,00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13 500,00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  <w:outlineLvl w:val="2"/>
            </w:pPr>
            <w:r>
              <w:t>Задача 3. Развитие дополнительного образования в сфере культуры и искусства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Реализация дополнительных общеразвивающих и дополнительных общеобразовательных предпрофессиональных программ в области искусства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ДО "ДШИ имени А.А. Алябьева"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70 404,00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61 524,00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8 880,00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70 461,00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54 480,90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4 191,00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11 789,20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76 012,60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64 392,60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496,00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11 620,00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75 774,00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64 174,00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11 600,00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75 911,00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64 311,00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11 600,00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89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3.2.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  <w:jc w:val="both"/>
            </w:pPr>
            <w:r>
              <w:t>Организация и проведение культурно-массовых мероприятий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ДО "ДШИ имени А.А. Алябьева"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109,00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109,00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61,10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61,10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104,00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104,00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100,00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0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Предоставление стипендий Главы города Тобольска одаренным детям, обучающимся в МАУ ДО "Детская школа искусств имени А.А. Алябьева" города Тобольска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ДО "ДШИ имени А.А. Алябьева"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184,00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184,00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156,00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156,00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132,00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132,00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1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 xml:space="preserve">Текущий (капитальный) </w:t>
            </w:r>
            <w:r>
              <w:lastRenderedPageBreak/>
              <w:t>ремонт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 xml:space="preserve">Департамент по </w:t>
            </w:r>
            <w:r>
              <w:lastRenderedPageBreak/>
              <w:t>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ДО "ДШИ имени А.А. Алябьева"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01.01.2020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</w:pPr>
            <w:r>
              <w:lastRenderedPageBreak/>
              <w:t>31.12.2020</w:t>
            </w:r>
          </w:p>
          <w:p w:rsidR="00411F27" w:rsidRDefault="00411F27">
            <w:pPr>
              <w:pStyle w:val="ConsPlusNormal"/>
            </w:pPr>
            <w:r>
              <w:lastRenderedPageBreak/>
              <w:t>31.12.2023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9 757,00</w:t>
            </w:r>
          </w:p>
          <w:p w:rsidR="00411F27" w:rsidRDefault="00411F27">
            <w:pPr>
              <w:pStyle w:val="ConsPlusNormal"/>
              <w:jc w:val="center"/>
            </w:pPr>
            <w:r>
              <w:lastRenderedPageBreak/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9 757,00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2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3.5.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  <w:jc w:val="both"/>
            </w:pPr>
            <w:r>
              <w:t>Капитальный ремонт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ДО "ДШИ имени А.А. Алябьева"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1 368,01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0,68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411F27" w:rsidRDefault="00411F27">
            <w:pPr>
              <w:pStyle w:val="ConsPlusNormal"/>
              <w:jc w:val="center"/>
            </w:pPr>
            <w:r>
              <w:t>1 367,33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3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Всего по задаче 3,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80 454,00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70 678,20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  <w:r>
              <w:t>78 112,61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75 874,00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76 011,00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71 574,00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54 698,00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</w:pPr>
            <w:r>
              <w:t>64 629,28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64 274,00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64 411,00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4 191,00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1 863,33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8 880,00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11 789,20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11 620,00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11 600,00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11 600,00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  <w:outlineLvl w:val="2"/>
            </w:pPr>
            <w:r>
              <w:lastRenderedPageBreak/>
              <w:t>Задача 4.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Поддержка социально ориентированных некоммерческих организаций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1 228,00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1 228,00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1 358,00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1 358,00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1 058,00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1 058,00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4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Всего по задаче 4,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1 228,00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1 358,00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1 058,00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1 228,00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1 358,00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1 058,00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558,00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  <w:outlineLvl w:val="2"/>
            </w:pPr>
            <w:r>
              <w:t>Задача 5. Организация аналитической, прогнозной, информационной, консультационной деятельности в сфере культуры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  <w:jc w:val="both"/>
            </w:pPr>
            <w:r>
              <w:t>Организация и проведение культурно-массовых мероприятий, предоставление туристско-информационных услуг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"КИТ"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6 706,00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6 706,00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Тюменской </w:t>
            </w:r>
            <w:r>
              <w:lastRenderedPageBreak/>
              <w:t>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5 440,40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4 583,40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Тюменской </w:t>
            </w:r>
            <w:r>
              <w:lastRenderedPageBreak/>
              <w:t>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857,00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5 755,50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5 703,00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Тюменской </w:t>
            </w:r>
            <w:r>
              <w:lastRenderedPageBreak/>
              <w:t>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 52,50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4 155,50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4 103,00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Тюменской </w:t>
            </w:r>
            <w:r>
              <w:lastRenderedPageBreak/>
              <w:t>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52,50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4 155,50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4 103,00</w:t>
            </w:r>
          </w:p>
          <w:p w:rsidR="00411F27" w:rsidRDefault="00411F27">
            <w:pPr>
              <w:pStyle w:val="ConsPlusNormal"/>
              <w:jc w:val="center"/>
            </w:pPr>
            <w:r>
              <w:t xml:space="preserve">средства бюджета Тюменской </w:t>
            </w:r>
            <w:r>
              <w:lastRenderedPageBreak/>
              <w:t>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52,50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95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</w:t>
            </w:r>
            <w:r>
              <w:lastRenderedPageBreak/>
              <w:t>области от 03.12.2018 N 451-п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lastRenderedPageBreak/>
              <w:t>5.2.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Информационное, аналитическое, административное обеспечение деятельности организаций, предоставление консультационных услуг в сфере культуры и искусства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"КИТ"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01.01.2020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6 646,00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6 644,00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8 898,60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 8 896,60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9 300,62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города Тобольска: 9 298,62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8 899,00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8 897,00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8 899,00</w:t>
            </w:r>
          </w:p>
          <w:p w:rsidR="00411F27" w:rsidRDefault="00411F27">
            <w:pPr>
              <w:pStyle w:val="ConsPlusNormal"/>
              <w:jc w:val="center"/>
            </w:pPr>
            <w:r>
              <w:t>в том числе: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</w:t>
            </w:r>
          </w:p>
          <w:p w:rsidR="00411F27" w:rsidRDefault="00411F27">
            <w:pPr>
              <w:pStyle w:val="ConsPlusNormal"/>
              <w:jc w:val="center"/>
            </w:pPr>
            <w:r>
              <w:t>города Тобольска:</w:t>
            </w:r>
          </w:p>
          <w:p w:rsidR="00411F27" w:rsidRDefault="00411F27">
            <w:pPr>
              <w:pStyle w:val="ConsPlusNormal"/>
              <w:jc w:val="center"/>
            </w:pPr>
            <w:r>
              <w:t>8 897,00</w:t>
            </w:r>
          </w:p>
          <w:p w:rsidR="00411F27" w:rsidRDefault="00411F27">
            <w:pPr>
              <w:pStyle w:val="ConsPlusNormal"/>
              <w:jc w:val="center"/>
            </w:pPr>
            <w:r>
              <w:t>средства бюджета Тюменской области: 0,00</w:t>
            </w:r>
          </w:p>
          <w:p w:rsidR="00411F27" w:rsidRDefault="00411F27">
            <w:pPr>
              <w:pStyle w:val="ConsPlusNormal"/>
              <w:jc w:val="center"/>
            </w:pPr>
            <w:r>
              <w:t>внебюджетные средства:</w:t>
            </w:r>
          </w:p>
          <w:p w:rsidR="00411F27" w:rsidRDefault="00411F27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6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Всего по задаче 5,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13 352,00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14 339,00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15 056,12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13 054,50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13 054,50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13 350,00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13 480,00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15 001,62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13 000,00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13 000,00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859,00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54,50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54,50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54,50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17179" w:type="dxa"/>
            <w:gridSpan w:val="11"/>
          </w:tcPr>
          <w:p w:rsidR="00411F27" w:rsidRDefault="00411F27">
            <w:pPr>
              <w:pStyle w:val="ConsPlusNormal"/>
              <w:jc w:val="center"/>
              <w:outlineLvl w:val="2"/>
            </w:pPr>
            <w:r>
              <w:t>Задача. 6. Формирование комплексного механизма поддержки и развития творческих креативных индустрий.</w:t>
            </w:r>
          </w:p>
        </w:tc>
      </w:tr>
      <w:tr w:rsidR="00411F27">
        <w:tc>
          <w:tcPr>
            <w:tcW w:w="669" w:type="dxa"/>
          </w:tcPr>
          <w:p w:rsidR="00411F27" w:rsidRDefault="00411F27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049" w:type="dxa"/>
          </w:tcPr>
          <w:p w:rsidR="00411F27" w:rsidRDefault="00411F27">
            <w:pPr>
              <w:pStyle w:val="ConsPlusNormal"/>
            </w:pPr>
            <w:r>
              <w:t>Мероприятия, проводимые в поддержку и на развитие творческих креативных индустрий</w:t>
            </w:r>
          </w:p>
        </w:tc>
        <w:tc>
          <w:tcPr>
            <w:tcW w:w="2164" w:type="dxa"/>
          </w:tcPr>
          <w:p w:rsidR="00411F27" w:rsidRDefault="00411F27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Тобольска/</w:t>
            </w:r>
          </w:p>
          <w:p w:rsidR="00411F27" w:rsidRDefault="00411F27">
            <w:pPr>
              <w:pStyle w:val="ConsPlusNormal"/>
              <w:jc w:val="center"/>
            </w:pPr>
            <w:r>
              <w:t>МАУ "КИТ"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II кв. 2022</w:t>
            </w:r>
          </w:p>
        </w:tc>
        <w:tc>
          <w:tcPr>
            <w:tcW w:w="1399" w:type="dxa"/>
          </w:tcPr>
          <w:p w:rsidR="00411F27" w:rsidRDefault="00411F27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90" w:type="dxa"/>
            <w:gridSpan w:val="3"/>
          </w:tcPr>
          <w:p w:rsidR="00411F27" w:rsidRDefault="00411F27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7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культуры", </w:t>
            </w:r>
            <w:r>
              <w:lastRenderedPageBreak/>
              <w:t>утвержденная Постановлением Правительства Тюменской области от 03.12.2018 N 451-п</w:t>
            </w: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lastRenderedPageBreak/>
              <w:t>Всего по задаче 6, в том числе источники финансирования: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  <w:tr w:rsidR="00411F27">
        <w:tc>
          <w:tcPr>
            <w:tcW w:w="8680" w:type="dxa"/>
            <w:gridSpan w:val="5"/>
          </w:tcPr>
          <w:p w:rsidR="00411F27" w:rsidRDefault="00411F27">
            <w:pPr>
              <w:pStyle w:val="ConsPlusNormal"/>
            </w:pPr>
            <w:r>
              <w:t>внебюджетные средства: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30" w:type="dxa"/>
          </w:tcPr>
          <w:p w:rsidR="00411F27" w:rsidRDefault="00411F2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49" w:type="dxa"/>
          </w:tcPr>
          <w:p w:rsidR="00411F27" w:rsidRDefault="00411F27">
            <w:pPr>
              <w:pStyle w:val="ConsPlusNormal"/>
            </w:pPr>
          </w:p>
        </w:tc>
      </w:tr>
    </w:tbl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jc w:val="both"/>
      </w:pPr>
    </w:p>
    <w:p w:rsidR="00411F27" w:rsidRDefault="00411F2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F27"/>
    <w:rsid w:val="00411F27"/>
    <w:rsid w:val="006C6ABC"/>
    <w:rsid w:val="0095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C902F4-0DE5-4D0A-B56F-9D8279E6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F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11F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11F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11F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11F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11F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11F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11F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DE6AF5A9A57FF8096E30DAE4742D0C6F2B4F74A2A3B607F42FF93E8812279EE2C656BA60920040E339F4E155FD7pAD" TargetMode="External"/><Relationship Id="rId21" Type="http://schemas.openxmlformats.org/officeDocument/2006/relationships/hyperlink" Target="consultantplus://offline/ref=8DE6AF5A9A57FF8096E313A3512E8EC9F0BDAB43293A692B18AC95BFDE727FBB7E2535FF4B60170E32814C1558737AC99120CD23DCD2FF6A2AA2BEC2DFp9D" TargetMode="External"/><Relationship Id="rId42" Type="http://schemas.openxmlformats.org/officeDocument/2006/relationships/hyperlink" Target="consultantplus://offline/ref=8DE6AF5A9A57FF8096E313A3512E8EC9F0BDAB4329356C2917AE95BFDE727FBB7E2535FF4B60170E3285441654737AC99120CD23DCD2FF6A2AA2BEC2DFp9D" TargetMode="External"/><Relationship Id="rId47" Type="http://schemas.openxmlformats.org/officeDocument/2006/relationships/hyperlink" Target="consultantplus://offline/ref=8DE6AF5A9A57FF8096E313A3512E8EC9F0BDAB43293B6E2F1EAB95BFDE727FBB7E2535FF4B60170E32814C155A737AC99120CD23DCD2FF6A2AA2BEC2DFp9D" TargetMode="External"/><Relationship Id="rId63" Type="http://schemas.openxmlformats.org/officeDocument/2006/relationships/image" Target="media/image2.wmf"/><Relationship Id="rId68" Type="http://schemas.openxmlformats.org/officeDocument/2006/relationships/hyperlink" Target="consultantplus://offline/ref=8DE6AF5A9A57FF8096E313A3512E8EC9F0BDAB43293A692B18AC95BFDE727FBB7E2535FF4B60170E32814C1754737AC99120CD23DCD2FF6A2AA2BEC2DFp9D" TargetMode="External"/><Relationship Id="rId84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89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16" Type="http://schemas.openxmlformats.org/officeDocument/2006/relationships/hyperlink" Target="consultantplus://offline/ref=8DE6AF5A9A57FF8096E313A3512E8EC9F0BDAB4329356C2E1DA295BFDE727FBB7E2535FF4B60170E32814C1558737AC99120CD23DCD2FF6A2AA2BEC2DFp9D" TargetMode="External"/><Relationship Id="rId11" Type="http://schemas.openxmlformats.org/officeDocument/2006/relationships/hyperlink" Target="consultantplus://offline/ref=8DE6AF5A9A57FF8096E313A3512E8EC9F0BDAB43293A692B18AC95BFDE727FBB7E2535FF4B60170E32814C1558737AC99120CD23DCD2FF6A2AA2BEC2DFp9D" TargetMode="External"/><Relationship Id="rId32" Type="http://schemas.openxmlformats.org/officeDocument/2006/relationships/hyperlink" Target="consultantplus://offline/ref=8DE6AF5A9A57FF8096E30DAE4742D0C6F7B1F7492835607F42FF93E8812279EE2C656BA60920040E339F4E155FD7pAD" TargetMode="External"/><Relationship Id="rId37" Type="http://schemas.openxmlformats.org/officeDocument/2006/relationships/hyperlink" Target="consultantplus://offline/ref=8DE6AF5A9A57FF8096E313A3512E8EC9F0BDAB43293A6A201FAB95BFDE727FBB7E2535FF59604F02338552145C662C98D7D7p7D" TargetMode="External"/><Relationship Id="rId53" Type="http://schemas.openxmlformats.org/officeDocument/2006/relationships/hyperlink" Target="consultantplus://offline/ref=8DE6AF5A9A57FF8096E313A3512E8EC9F0BDAB43293A69291EA995BFDE727FBB7E2535FF59604F02338552145C662C98D7D7p7D" TargetMode="External"/><Relationship Id="rId58" Type="http://schemas.openxmlformats.org/officeDocument/2006/relationships/hyperlink" Target="consultantplus://offline/ref=8DE6AF5A9A57FF8096E313A3512E8EC9F0BDAB43293B6E2F1EAB95BFDE727FBB7E2535FF4B60170E32814C1555737AC99120CD23DCD2FF6A2AA2BEC2DFp9D" TargetMode="External"/><Relationship Id="rId74" Type="http://schemas.openxmlformats.org/officeDocument/2006/relationships/hyperlink" Target="consultantplus://offline/ref=8DE6AF5A9A57FF8096E313A3512E8EC9F0BDAB43293A692B18AC95BFDE727FBB7E2535FF4B60170E32814C115E737AC99120CD23DCD2FF6A2AA2BEC2DFp9D" TargetMode="External"/><Relationship Id="rId79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5" Type="http://schemas.openxmlformats.org/officeDocument/2006/relationships/hyperlink" Target="consultantplus://offline/ref=8DE6AF5A9A57FF8096E313A3512E8EC9F0BDAB432935682A19AB95BFDE727FBB7E2535FF4B60170E32814C1558737AC99120CD23DCD2FF6A2AA2BEC2DFp9D" TargetMode="External"/><Relationship Id="rId90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95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22" Type="http://schemas.openxmlformats.org/officeDocument/2006/relationships/hyperlink" Target="consultantplus://offline/ref=8DE6AF5A9A57FF8096E313A3512E8EC9F0BDAB43293B6E2F1EAB95BFDE727FBB7E2535FF4B60170E32814C155B737AC99120CD23DCD2FF6A2AA2BEC2DFp9D" TargetMode="External"/><Relationship Id="rId27" Type="http://schemas.openxmlformats.org/officeDocument/2006/relationships/hyperlink" Target="consultantplus://offline/ref=8DE6AF5A9A57FF8096E30DAE4742D0C6F5BEF64A2A37607F42FF93E8812279EE3E6533A90E24115B63C519185C7C3099D46BC222DADCpED" TargetMode="External"/><Relationship Id="rId43" Type="http://schemas.openxmlformats.org/officeDocument/2006/relationships/hyperlink" Target="consultantplus://offline/ref=8DE6AF5A9A57FF8096E313A3512E8EC9F0BDAB4329346C2F1BA395BFDE727FBB7E2535FF59604F02338552145C662C98D7D7p7D" TargetMode="External"/><Relationship Id="rId48" Type="http://schemas.openxmlformats.org/officeDocument/2006/relationships/hyperlink" Target="consultantplus://offline/ref=8DE6AF5A9A57FF8096E313A3512E8EC9F0BDAB43293A692B18AC95BFDE727FBB7E2535FF4B60170E32814C175B737AC99120CD23DCD2FF6A2AA2BEC2DFp9D" TargetMode="External"/><Relationship Id="rId64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69" Type="http://schemas.openxmlformats.org/officeDocument/2006/relationships/image" Target="media/image4.wmf"/><Relationship Id="rId80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85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DE6AF5A9A57FF8096E313A3512E8EC9F0BDAB432936692019AF95BFDE727FBB7E2535FF4B60170E32814D155E737AC99120CD23DCD2FF6A2AA2BEC2DFp9D" TargetMode="External"/><Relationship Id="rId17" Type="http://schemas.openxmlformats.org/officeDocument/2006/relationships/hyperlink" Target="consultantplus://offline/ref=8DE6AF5A9A57FF8096E313A3512E8EC9F0BDAB4329346B211CAD95BFDE727FBB7E2535FF4B60170E32814C1558737AC99120CD23DCD2FF6A2AA2BEC2DFp9D" TargetMode="External"/><Relationship Id="rId25" Type="http://schemas.openxmlformats.org/officeDocument/2006/relationships/hyperlink" Target="consultantplus://offline/ref=8DE6AF5A9A57FF8096E30DAE4742D0C6F2B7F44E2F3B607F42FF93E8812279EE2C656BA60920040E339F4E155FD7pAD" TargetMode="External"/><Relationship Id="rId33" Type="http://schemas.openxmlformats.org/officeDocument/2006/relationships/hyperlink" Target="consultantplus://offline/ref=8DE6AF5A9A57FF8096E30DAE4742D0C6F4BFF1462A36607F42FF93E8812279EE2C656BA60920040E339F4E155FD7pAD" TargetMode="External"/><Relationship Id="rId38" Type="http://schemas.openxmlformats.org/officeDocument/2006/relationships/hyperlink" Target="consultantplus://offline/ref=8DE6AF5A9A57FF8096E313A3512E8EC9F0BDAB432934692A1FA895BFDE727FBB7E2535FF59604F02338552145C662C98D7D7p7D" TargetMode="External"/><Relationship Id="rId46" Type="http://schemas.openxmlformats.org/officeDocument/2006/relationships/hyperlink" Target="consultantplus://offline/ref=8DE6AF5A9A57FF8096E313A3512E8EC9F0BDAB43293A692B18AC95BFDE727FBB7E2535FF4B60170E32814C155A737AC99120CD23DCD2FF6A2AA2BEC2DFp9D" TargetMode="External"/><Relationship Id="rId59" Type="http://schemas.openxmlformats.org/officeDocument/2006/relationships/hyperlink" Target="consultantplus://offline/ref=8DE6AF5A9A57FF8096E313A3512E8EC9F0BDAB43293A692B18AC95BFDE727FBB7E2535FF4B60170E32814C155B737AC99120CD23DCD2FF6A2AA2BEC2DFp9D" TargetMode="External"/><Relationship Id="rId67" Type="http://schemas.openxmlformats.org/officeDocument/2006/relationships/hyperlink" Target="consultantplus://offline/ref=8DE6AF5A9A57FF8096E30DAE4742D0C6F4BFF1462A36607F42FF93E8812279EE3E6533AA08241A0F3B8A1844192D2399D16BC123C6CEFE69D3p6D" TargetMode="External"/><Relationship Id="rId20" Type="http://schemas.openxmlformats.org/officeDocument/2006/relationships/hyperlink" Target="consultantplus://offline/ref=8DE6AF5A9A57FF8096E313A3512E8EC9F0BDAB43293B6E2F1EAB95BFDE727FBB7E2535FF4B60170E32814C1558737AC99120CD23DCD2FF6A2AA2BEC2DFp9D" TargetMode="External"/><Relationship Id="rId41" Type="http://schemas.openxmlformats.org/officeDocument/2006/relationships/hyperlink" Target="consultantplus://offline/ref=8DE6AF5A9A57FF8096E313A3512E8EC9F0BDAB4329356C2917AE95BFDE727FBB7E2535FF4B60170E32814C1459737AC99120CD23DCD2FF6A2AA2BEC2DFp9D" TargetMode="External"/><Relationship Id="rId54" Type="http://schemas.openxmlformats.org/officeDocument/2006/relationships/hyperlink" Target="consultantplus://offline/ref=8DE6AF5A9A57FF8096E313A3512E8EC9F0BDAB43293A692B18AC95BFDE727FBB7E2535FF4B60170E32814C155B737AC99120CD23DCD2FF6A2AA2BEC2DFp9D" TargetMode="External"/><Relationship Id="rId62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70" Type="http://schemas.openxmlformats.org/officeDocument/2006/relationships/image" Target="media/image5.wmf"/><Relationship Id="rId75" Type="http://schemas.openxmlformats.org/officeDocument/2006/relationships/hyperlink" Target="consultantplus://offline/ref=8DE6AF5A9A57FF8096E313A3512E8EC9F0BDAB43293A692B18AC95BFDE727FBB7E2535FF4B60170E32814C155B737AC99120CD23DCD2FF6A2AA2BEC2DFp9D" TargetMode="External"/><Relationship Id="rId83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88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91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96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E6AF5A9A57FF8096E313A3512E8EC9F0BDAB4329356C2E1DA295BFDE727FBB7E2535FF4B60170E32814C1558737AC99120CD23DCD2FF6A2AA2BEC2DFp9D" TargetMode="External"/><Relationship Id="rId15" Type="http://schemas.openxmlformats.org/officeDocument/2006/relationships/hyperlink" Target="consultantplus://offline/ref=8DE6AF5A9A57FF8096E313A3512E8EC9F0BDAB432935682A19AB95BFDE727FBB7E2535FF4B60170E32814C155B737AC99120CD23DCD2FF6A2AA2BEC2DFp9D" TargetMode="External"/><Relationship Id="rId23" Type="http://schemas.openxmlformats.org/officeDocument/2006/relationships/hyperlink" Target="consultantplus://offline/ref=8DE6AF5A9A57FF8096E30DAE4742D0C6F2B4F74F2034607F42FF93E8812279EE2C656BA60920040E339F4E155FD7pAD" TargetMode="External"/><Relationship Id="rId28" Type="http://schemas.openxmlformats.org/officeDocument/2006/relationships/hyperlink" Target="consultantplus://offline/ref=8DE6AF5A9A57FF8096E30DAE4742D0C6F7B4FC4D2C37607F42FF93E8812279EE2C656BA60920040E339F4E155FD7pAD" TargetMode="External"/><Relationship Id="rId36" Type="http://schemas.openxmlformats.org/officeDocument/2006/relationships/hyperlink" Target="consultantplus://offline/ref=8DE6AF5A9A57FF8096E30DAE4742D0C6F5BFF34D2B31607F42FF93E8812279EE2C656BA60920040E339F4E155FD7pAD" TargetMode="External"/><Relationship Id="rId49" Type="http://schemas.openxmlformats.org/officeDocument/2006/relationships/hyperlink" Target="consultantplus://offline/ref=8DE6AF5A9A57FF8096E313A3512E8EC9F0BDAB43293A692B18AC95BFDE727FBB7E2535FF4B60170E32814C175A737AC99120CD23DCD2FF6A2AA2BEC2DFp9D" TargetMode="External"/><Relationship Id="rId57" Type="http://schemas.openxmlformats.org/officeDocument/2006/relationships/hyperlink" Target="consultantplus://offline/ref=8DE6AF5A9A57FF8096E313A3512E8EC9F0BDAB43293A692B18AC95BFDE727FBB7E2535FF4B60170E32814C1755737AC99120CD23DCD2FF6A2AA2BEC2DFp9D" TargetMode="External"/><Relationship Id="rId10" Type="http://schemas.openxmlformats.org/officeDocument/2006/relationships/hyperlink" Target="consultantplus://offline/ref=8DE6AF5A9A57FF8096E313A3512E8EC9F0BDAB43293B6E2F1EAB95BFDE727FBB7E2535FF4B60170E32814C1558737AC99120CD23DCD2FF6A2AA2BEC2DFp9D" TargetMode="External"/><Relationship Id="rId31" Type="http://schemas.openxmlformats.org/officeDocument/2006/relationships/hyperlink" Target="consultantplus://offline/ref=8DE6AF5A9A57FF8096E30DAE4742D0C6F5B7F7472C32607F42FF93E8812279EE2C656BA60920040E339F4E155FD7pAD" TargetMode="External"/><Relationship Id="rId44" Type="http://schemas.openxmlformats.org/officeDocument/2006/relationships/hyperlink" Target="consultantplus://offline/ref=8DE6AF5A9A57FF8096E313A3512E8EC9F0BDAB432936692019AF95BFDE727FBB7E2535FF4B60170E32814D155E737AC99120CD23DCD2FF6A2AA2BEC2DFp9D" TargetMode="External"/><Relationship Id="rId52" Type="http://schemas.openxmlformats.org/officeDocument/2006/relationships/hyperlink" Target="consultantplus://offline/ref=8DE6AF5A9A57FF8096E313A3512E8EC9F0BDAB43293A692B18AC95BFDE727FBB7E2535FF4B60170E32814C155B737AC99120CD23DCD2FF6A2AA2BEC2DFp9D" TargetMode="External"/><Relationship Id="rId60" Type="http://schemas.openxmlformats.org/officeDocument/2006/relationships/hyperlink" Target="consultantplus://offline/ref=8DE6AF5A9A57FF8096E313A3512E8EC9F0BDAB43293B6E2F1EAB95BFDE727FBB7E2535FF4B60170E32814C1554737AC99120CD23DCD2FF6A2AA2BEC2DFp9D" TargetMode="External"/><Relationship Id="rId65" Type="http://schemas.openxmlformats.org/officeDocument/2006/relationships/image" Target="media/image3.wmf"/><Relationship Id="rId73" Type="http://schemas.openxmlformats.org/officeDocument/2006/relationships/hyperlink" Target="consultantplus://offline/ref=8DE6AF5A9A57FF8096E313A3512E8EC9F0BDAB43293A692B18AC95BFDE727FBB7E2535FF4B60170E32814C115F737AC99120CD23DCD2FF6A2AA2BEC2DFp9D" TargetMode="External"/><Relationship Id="rId78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81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86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94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DE6AF5A9A57FF8096E313A3512E8EC9F0BDAB43293B6F201CA295BFDE727FBB7E2535FF4B60170E32814C1558737AC99120CD23DCD2FF6A2AA2BEC2DFp9D" TargetMode="External"/><Relationship Id="rId13" Type="http://schemas.openxmlformats.org/officeDocument/2006/relationships/hyperlink" Target="consultantplus://offline/ref=8DE6AF5A9A57FF8096E313A3512E8EC9F0BDAB43293B6A2A1AA295BFDE727FBB7E2535FF4B60170E32814A165A737AC99120CD23DCD2FF6A2AA2BEC2DFp9D" TargetMode="External"/><Relationship Id="rId18" Type="http://schemas.openxmlformats.org/officeDocument/2006/relationships/hyperlink" Target="consultantplus://offline/ref=8DE6AF5A9A57FF8096E313A3512E8EC9F0BDAB432934622F18AF95BFDE727FBB7E2535FF4B60170E32814C1558737AC99120CD23DCD2FF6A2AA2BEC2DFp9D" TargetMode="External"/><Relationship Id="rId39" Type="http://schemas.openxmlformats.org/officeDocument/2006/relationships/hyperlink" Target="consultantplus://offline/ref=8DE6AF5A9A57FF8096E313A3512E8EC9F0BDAB43293B6B2C19AF95BFDE727FBB7E2535FF59604F02338552145C662C98D7D7p7D" TargetMode="External"/><Relationship Id="rId34" Type="http://schemas.openxmlformats.org/officeDocument/2006/relationships/hyperlink" Target="consultantplus://offline/ref=8DE6AF5A9A57FF8096E30DAE4742D0C6F2B7F64B2032607F42FF93E8812279EE2C656BA60920040E339F4E155FD7pAD" TargetMode="External"/><Relationship Id="rId50" Type="http://schemas.openxmlformats.org/officeDocument/2006/relationships/hyperlink" Target="consultantplus://offline/ref=8DE6AF5A9A57FF8096E313A3512E8EC9F0BDAB43293A69291EA995BFDE727FBB7E2535FF59604F02338552145C662C98D7D7p7D" TargetMode="External"/><Relationship Id="rId55" Type="http://schemas.openxmlformats.org/officeDocument/2006/relationships/hyperlink" Target="consultantplus://offline/ref=8DE6AF5A9A57FF8096E313A3512E8EC9F0BDAB43293A69291EA995BFDE727FBB7E2535FF59604F02338552145C662C98D7D7p7D" TargetMode="External"/><Relationship Id="rId76" Type="http://schemas.openxmlformats.org/officeDocument/2006/relationships/hyperlink" Target="consultantplus://offline/ref=8DE6AF5A9A57FF8096E313A3512E8EC9F0BDAB43293A692B18AC95BFDE727FBB7E2535FF4B60170E32814C115B737AC99120CD23DCD2FF6A2AA2BEC2DFp9D" TargetMode="External"/><Relationship Id="rId97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7" Type="http://schemas.openxmlformats.org/officeDocument/2006/relationships/hyperlink" Target="consultantplus://offline/ref=8DE6AF5A9A57FF8096E313A3512E8EC9F0BDAB4329346B211CAD95BFDE727FBB7E2535FF4B60170E32814C1558737AC99120CD23DCD2FF6A2AA2BEC2DFp9D" TargetMode="External"/><Relationship Id="rId71" Type="http://schemas.openxmlformats.org/officeDocument/2006/relationships/image" Target="media/image6.wmf"/><Relationship Id="rId92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DE6AF5A9A57FF8096E30DAE4742D0C6F7B2F24D2030607F42FF93E8812279EE2C656BA60920040E339F4E155FD7pAD" TargetMode="External"/><Relationship Id="rId24" Type="http://schemas.openxmlformats.org/officeDocument/2006/relationships/hyperlink" Target="consultantplus://offline/ref=8DE6AF5A9A57FF8096E30DAE4742D0C6F5BEF24C2A32607F42FF93E8812279EE2C656BA60920040E339F4E155FD7pAD" TargetMode="External"/><Relationship Id="rId40" Type="http://schemas.openxmlformats.org/officeDocument/2006/relationships/hyperlink" Target="consultantplus://offline/ref=8DE6AF5A9A57FF8096E313A3512E8EC9F0BDAB43293B6A2A1AA295BFDE727FBB7E2535FF59604F02338552145C662C98D7D7p7D" TargetMode="External"/><Relationship Id="rId45" Type="http://schemas.openxmlformats.org/officeDocument/2006/relationships/hyperlink" Target="consultantplus://offline/ref=8DE6AF5A9A57FF8096E313A3512E8EC9F0BDAB43293A692B18AC95BFDE727FBB7E2535FF4B60170E32814C155B737AC99120CD23DCD2FF6A2AA2BEC2DFp9D" TargetMode="External"/><Relationship Id="rId66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87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61" Type="http://schemas.openxmlformats.org/officeDocument/2006/relationships/image" Target="media/image1.wmf"/><Relationship Id="rId82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19" Type="http://schemas.openxmlformats.org/officeDocument/2006/relationships/hyperlink" Target="consultantplus://offline/ref=8DE6AF5A9A57FF8096E313A3512E8EC9F0BDAB43293B6F201CA295BFDE727FBB7E2535FF4B60170E32814C1558737AC99120CD23DCD2FF6A2AA2BEC2DFp9D" TargetMode="External"/><Relationship Id="rId14" Type="http://schemas.openxmlformats.org/officeDocument/2006/relationships/hyperlink" Target="consultantplus://offline/ref=8DE6AF5A9A57FF8096E313A3512E8EC9F0BDAB43293B6A2A1AA295BFDE727FBB7E2535FF4B60170E32804F115A737AC99120CD23DCD2FF6A2AA2BEC2DFp9D" TargetMode="External"/><Relationship Id="rId30" Type="http://schemas.openxmlformats.org/officeDocument/2006/relationships/hyperlink" Target="consultantplus://offline/ref=8DE6AF5A9A57FF8096E30DAE4742D0C6F7B2F24D2031607F42FF93E8812279EE2C656BA60920040E339F4E155FD7pAD" TargetMode="External"/><Relationship Id="rId35" Type="http://schemas.openxmlformats.org/officeDocument/2006/relationships/hyperlink" Target="consultantplus://offline/ref=8DE6AF5A9A57FF8096E30DAE4742D0C6F4B4F74A2F33607F42FF93E8812279EE2C656BA60920040E339F4E155FD7pAD" TargetMode="External"/><Relationship Id="rId56" Type="http://schemas.openxmlformats.org/officeDocument/2006/relationships/hyperlink" Target="consultantplus://offline/ref=8DE6AF5A9A57FF8096E313A3512E8EC9F0BDAB43293A692B18AC95BFDE727FBB7E2535FF4B60170E32814C155B737AC99120CD23DCD2FF6A2AA2BEC2DFp9D" TargetMode="External"/><Relationship Id="rId77" Type="http://schemas.openxmlformats.org/officeDocument/2006/relationships/hyperlink" Target="consultantplus://offline/ref=8DE6AF5A9A57FF8096E313A3512E8EC9F0BDAB43293A692B18AC95BFDE727FBB7E2535FF4B60170E32814C115A737AC99120CD23DCD2FF6A2AA2BEC2DFp9D" TargetMode="External"/><Relationship Id="rId8" Type="http://schemas.openxmlformats.org/officeDocument/2006/relationships/hyperlink" Target="consultantplus://offline/ref=8DE6AF5A9A57FF8096E313A3512E8EC9F0BDAB432934622F18AF95BFDE727FBB7E2535FF4B60170E32814C1558737AC99120CD23DCD2FF6A2AA2BEC2DFp9D" TargetMode="External"/><Relationship Id="rId51" Type="http://schemas.openxmlformats.org/officeDocument/2006/relationships/hyperlink" Target="consultantplus://offline/ref=8DE6AF5A9A57FF8096E313A3512E8EC9F0BDAB43293A69291EA995BFDE727FBB7E2535FF59604F02338552145C662C98D7D7p7D" TargetMode="External"/><Relationship Id="rId72" Type="http://schemas.openxmlformats.org/officeDocument/2006/relationships/image" Target="media/image7.wmf"/><Relationship Id="rId93" Type="http://schemas.openxmlformats.org/officeDocument/2006/relationships/hyperlink" Target="consultantplus://offline/ref=8DE6AF5A9A57FF8096E313A3512E8EC9F0BDAB43293B6B2C19AF95BFDE727FBB7E2535FF4B601707348247410C3C7B95D471DE23D9D2FC6B36DAp2D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12761</Words>
  <Characters>72742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2022-11-14T03:41:00Z</dcterms:created>
  <dcterms:modified xsi:type="dcterms:W3CDTF">2022-11-14T03:41:00Z</dcterms:modified>
</cp:coreProperties>
</file>